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58" w:rsidRDefault="00C771A6">
      <w:pPr>
        <w:jc w:val="center"/>
        <w:rPr>
          <w:rFonts w:ascii="宋体" w:hAnsi="宋体" w:cs="宋体"/>
          <w:b/>
          <w:bCs/>
          <w:color w:val="000000"/>
          <w:sz w:val="44"/>
          <w:szCs w:val="44"/>
        </w:rPr>
      </w:pPr>
      <w:bookmarkStart w:id="0" w:name="_GoBack"/>
      <w:bookmarkEnd w:id="0"/>
      <w:r>
        <w:rPr>
          <w:rFonts w:ascii="宋体" w:hAnsi="宋体" w:cs="宋体" w:hint="eastAsia"/>
          <w:b/>
          <w:bCs/>
          <w:color w:val="000000"/>
          <w:sz w:val="44"/>
          <w:szCs w:val="44"/>
        </w:rPr>
        <w:t>公告附件</w:t>
      </w:r>
    </w:p>
    <w:p w:rsidR="001B7A1D" w:rsidRDefault="00C771A6">
      <w:pPr>
        <w:jc w:val="center"/>
        <w:rPr>
          <w:rFonts w:ascii="宋体" w:hAnsi="宋体" w:cs="宋体"/>
          <w:b/>
          <w:bCs/>
          <w:color w:val="000000"/>
          <w:sz w:val="44"/>
          <w:szCs w:val="44"/>
        </w:rPr>
      </w:pPr>
      <w:r>
        <w:rPr>
          <w:rFonts w:ascii="宋体" w:hAnsi="宋体" w:cs="宋体" w:hint="eastAsia"/>
          <w:b/>
          <w:bCs/>
          <w:color w:val="000000"/>
          <w:sz w:val="44"/>
          <w:szCs w:val="44"/>
        </w:rPr>
        <w:t>云南省中医医院询价</w:t>
      </w:r>
      <w:r>
        <w:rPr>
          <w:rFonts w:ascii="宋体" w:hAnsi="宋体" w:cs="宋体" w:hint="eastAsia"/>
          <w:b/>
          <w:bCs/>
          <w:color w:val="000000"/>
          <w:sz w:val="44"/>
          <w:szCs w:val="44"/>
        </w:rPr>
        <w:t>通知书</w:t>
      </w:r>
    </w:p>
    <w:p w:rsidR="001B7A1D" w:rsidRDefault="001B7A1D">
      <w:pPr>
        <w:pStyle w:val="a0"/>
      </w:pPr>
    </w:p>
    <w:tbl>
      <w:tblPr>
        <w:tblStyle w:val="ab"/>
        <w:tblW w:w="15220" w:type="dxa"/>
        <w:jc w:val="center"/>
        <w:tblLook w:val="04A0" w:firstRow="1" w:lastRow="0" w:firstColumn="1" w:lastColumn="0" w:noHBand="0" w:noVBand="1"/>
      </w:tblPr>
      <w:tblGrid>
        <w:gridCol w:w="1072"/>
        <w:gridCol w:w="583"/>
        <w:gridCol w:w="1642"/>
        <w:gridCol w:w="1462"/>
        <w:gridCol w:w="1072"/>
        <w:gridCol w:w="1072"/>
        <w:gridCol w:w="718"/>
        <w:gridCol w:w="2046"/>
        <w:gridCol w:w="1563"/>
        <w:gridCol w:w="1995"/>
        <w:gridCol w:w="1995"/>
      </w:tblGrid>
      <w:tr w:rsidR="00AB0380" w:rsidTr="00AB0380">
        <w:trPr>
          <w:jc w:val="center"/>
        </w:trPr>
        <w:tc>
          <w:tcPr>
            <w:tcW w:w="1655" w:type="dxa"/>
            <w:gridSpan w:val="2"/>
            <w:vAlign w:val="center"/>
          </w:tcPr>
          <w:p w:rsidR="00AB0380" w:rsidRDefault="00AB0380">
            <w:pPr>
              <w:jc w:val="center"/>
              <w:rPr>
                <w:b/>
                <w:bCs/>
                <w:sz w:val="24"/>
                <w:szCs w:val="28"/>
              </w:rPr>
            </w:pPr>
            <w:r>
              <w:rPr>
                <w:rFonts w:hint="eastAsia"/>
                <w:b/>
                <w:bCs/>
                <w:sz w:val="24"/>
                <w:szCs w:val="28"/>
              </w:rPr>
              <w:t>需求产品名称</w:t>
            </w:r>
          </w:p>
        </w:tc>
        <w:tc>
          <w:tcPr>
            <w:tcW w:w="1642" w:type="dxa"/>
            <w:vAlign w:val="center"/>
          </w:tcPr>
          <w:p w:rsidR="00AB0380" w:rsidRDefault="00AB0380">
            <w:pPr>
              <w:jc w:val="center"/>
              <w:rPr>
                <w:b/>
                <w:bCs/>
                <w:sz w:val="24"/>
                <w:szCs w:val="28"/>
              </w:rPr>
            </w:pPr>
            <w:r>
              <w:rPr>
                <w:rFonts w:hint="eastAsia"/>
                <w:b/>
                <w:bCs/>
                <w:sz w:val="24"/>
                <w:szCs w:val="28"/>
              </w:rPr>
              <w:t>响应产品名称</w:t>
            </w:r>
          </w:p>
        </w:tc>
        <w:tc>
          <w:tcPr>
            <w:tcW w:w="1462" w:type="dxa"/>
            <w:vAlign w:val="center"/>
          </w:tcPr>
          <w:p w:rsidR="00AB0380" w:rsidRDefault="00AB0380">
            <w:pPr>
              <w:jc w:val="center"/>
              <w:rPr>
                <w:b/>
                <w:bCs/>
                <w:sz w:val="24"/>
                <w:szCs w:val="28"/>
              </w:rPr>
            </w:pPr>
            <w:r>
              <w:rPr>
                <w:rFonts w:hint="eastAsia"/>
                <w:b/>
                <w:bCs/>
                <w:sz w:val="24"/>
                <w:szCs w:val="28"/>
              </w:rPr>
              <w:t>响应产品规格型号</w:t>
            </w:r>
          </w:p>
        </w:tc>
        <w:tc>
          <w:tcPr>
            <w:tcW w:w="1072" w:type="dxa"/>
          </w:tcPr>
          <w:p w:rsidR="00AB0380" w:rsidRDefault="00AB0380">
            <w:pPr>
              <w:jc w:val="center"/>
              <w:rPr>
                <w:rFonts w:hint="eastAsia"/>
                <w:b/>
                <w:bCs/>
                <w:sz w:val="24"/>
                <w:szCs w:val="28"/>
              </w:rPr>
            </w:pPr>
          </w:p>
        </w:tc>
        <w:tc>
          <w:tcPr>
            <w:tcW w:w="1072" w:type="dxa"/>
            <w:vAlign w:val="center"/>
          </w:tcPr>
          <w:p w:rsidR="00AB0380" w:rsidRDefault="00AB0380">
            <w:pPr>
              <w:jc w:val="center"/>
              <w:rPr>
                <w:b/>
                <w:bCs/>
                <w:sz w:val="24"/>
                <w:szCs w:val="28"/>
              </w:rPr>
            </w:pPr>
            <w:r>
              <w:rPr>
                <w:rFonts w:hint="eastAsia"/>
                <w:b/>
                <w:bCs/>
                <w:sz w:val="24"/>
                <w:szCs w:val="28"/>
              </w:rPr>
              <w:t>单位</w:t>
            </w:r>
          </w:p>
        </w:tc>
        <w:tc>
          <w:tcPr>
            <w:tcW w:w="718" w:type="dxa"/>
            <w:vAlign w:val="center"/>
          </w:tcPr>
          <w:p w:rsidR="00AB0380" w:rsidRDefault="00AB0380">
            <w:pPr>
              <w:jc w:val="center"/>
              <w:rPr>
                <w:b/>
                <w:bCs/>
                <w:sz w:val="24"/>
                <w:szCs w:val="28"/>
              </w:rPr>
            </w:pPr>
            <w:r>
              <w:rPr>
                <w:rFonts w:hint="eastAsia"/>
                <w:b/>
                <w:bCs/>
                <w:sz w:val="24"/>
                <w:szCs w:val="28"/>
              </w:rPr>
              <w:t>数量</w:t>
            </w:r>
          </w:p>
        </w:tc>
        <w:tc>
          <w:tcPr>
            <w:tcW w:w="2046" w:type="dxa"/>
            <w:vAlign w:val="center"/>
          </w:tcPr>
          <w:p w:rsidR="00AB0380" w:rsidRDefault="00AB0380">
            <w:pPr>
              <w:jc w:val="center"/>
              <w:rPr>
                <w:b/>
                <w:bCs/>
                <w:sz w:val="24"/>
                <w:szCs w:val="28"/>
              </w:rPr>
            </w:pPr>
            <w:r>
              <w:rPr>
                <w:rFonts w:hint="eastAsia"/>
                <w:b/>
                <w:bCs/>
                <w:sz w:val="24"/>
                <w:szCs w:val="28"/>
              </w:rPr>
              <w:t>响应产品生产厂家</w:t>
            </w:r>
          </w:p>
        </w:tc>
        <w:tc>
          <w:tcPr>
            <w:tcW w:w="1563" w:type="dxa"/>
          </w:tcPr>
          <w:p w:rsidR="00AB0380" w:rsidRDefault="00AB0380">
            <w:pPr>
              <w:jc w:val="center"/>
              <w:rPr>
                <w:b/>
                <w:bCs/>
                <w:sz w:val="24"/>
                <w:szCs w:val="28"/>
              </w:rPr>
            </w:pPr>
            <w:r>
              <w:rPr>
                <w:rFonts w:hint="eastAsia"/>
                <w:b/>
                <w:bCs/>
                <w:sz w:val="24"/>
                <w:szCs w:val="28"/>
              </w:rPr>
              <w:t>预算单价（元）</w:t>
            </w:r>
          </w:p>
        </w:tc>
        <w:tc>
          <w:tcPr>
            <w:tcW w:w="1995" w:type="dxa"/>
            <w:vAlign w:val="center"/>
          </w:tcPr>
          <w:p w:rsidR="00AB0380" w:rsidRDefault="00AB0380">
            <w:pPr>
              <w:jc w:val="center"/>
              <w:rPr>
                <w:b/>
                <w:bCs/>
                <w:sz w:val="24"/>
                <w:szCs w:val="28"/>
              </w:rPr>
            </w:pPr>
            <w:r>
              <w:rPr>
                <w:rFonts w:hint="eastAsia"/>
                <w:b/>
                <w:bCs/>
                <w:sz w:val="24"/>
                <w:szCs w:val="28"/>
              </w:rPr>
              <w:t>报价单价（元）</w:t>
            </w:r>
          </w:p>
        </w:tc>
        <w:tc>
          <w:tcPr>
            <w:tcW w:w="1995" w:type="dxa"/>
            <w:vAlign w:val="center"/>
          </w:tcPr>
          <w:p w:rsidR="00AB0380" w:rsidRDefault="00AB0380">
            <w:pPr>
              <w:jc w:val="center"/>
              <w:rPr>
                <w:b/>
                <w:bCs/>
                <w:sz w:val="24"/>
                <w:szCs w:val="28"/>
              </w:rPr>
            </w:pPr>
            <w:r>
              <w:rPr>
                <w:rFonts w:hint="eastAsia"/>
                <w:b/>
                <w:bCs/>
                <w:sz w:val="24"/>
                <w:szCs w:val="28"/>
              </w:rPr>
              <w:t>报价小计（元）</w:t>
            </w:r>
          </w:p>
        </w:tc>
      </w:tr>
      <w:tr w:rsidR="00AB0380" w:rsidTr="00AB0380">
        <w:trPr>
          <w:trHeight w:val="726"/>
          <w:jc w:val="center"/>
        </w:trPr>
        <w:tc>
          <w:tcPr>
            <w:tcW w:w="1655" w:type="dxa"/>
            <w:gridSpan w:val="2"/>
            <w:vAlign w:val="center"/>
          </w:tcPr>
          <w:p w:rsidR="00AB0380" w:rsidRDefault="00AB0380">
            <w:pPr>
              <w:spacing w:line="288" w:lineRule="auto"/>
              <w:jc w:val="center"/>
              <w:rPr>
                <w:rFonts w:ascii="宋体" w:hAnsi="宋体" w:cs="宋体"/>
                <w:color w:val="000000"/>
              </w:rPr>
            </w:pPr>
            <w:r>
              <w:rPr>
                <w:rFonts w:ascii="宋体" w:hAnsi="宋体" w:cs="宋体" w:hint="eastAsia"/>
                <w:color w:val="000000"/>
              </w:rPr>
              <w:t>心电图机</w:t>
            </w:r>
          </w:p>
        </w:tc>
        <w:tc>
          <w:tcPr>
            <w:tcW w:w="1642" w:type="dxa"/>
          </w:tcPr>
          <w:p w:rsidR="00AB0380" w:rsidRDefault="00AB0380">
            <w:pPr>
              <w:spacing w:line="288" w:lineRule="auto"/>
              <w:jc w:val="center"/>
              <w:rPr>
                <w:rFonts w:ascii="宋体" w:hAnsi="宋体" w:cs="宋体"/>
                <w:color w:val="000000"/>
              </w:rPr>
            </w:pPr>
          </w:p>
        </w:tc>
        <w:tc>
          <w:tcPr>
            <w:tcW w:w="1462" w:type="dxa"/>
          </w:tcPr>
          <w:p w:rsidR="00AB0380" w:rsidRDefault="00AB0380">
            <w:pPr>
              <w:spacing w:line="288" w:lineRule="auto"/>
              <w:jc w:val="center"/>
              <w:rPr>
                <w:rFonts w:ascii="宋体" w:eastAsiaTheme="minorEastAsia" w:hAnsi="宋体" w:cs="宋体"/>
                <w:color w:val="000000"/>
                <w:kern w:val="2"/>
              </w:rPr>
            </w:pPr>
          </w:p>
        </w:tc>
        <w:tc>
          <w:tcPr>
            <w:tcW w:w="1072" w:type="dxa"/>
          </w:tcPr>
          <w:p w:rsidR="00AB0380" w:rsidRDefault="00AB0380">
            <w:pPr>
              <w:spacing w:line="288" w:lineRule="auto"/>
              <w:jc w:val="center"/>
              <w:rPr>
                <w:rFonts w:ascii="宋体" w:hAnsi="宋体" w:cs="宋体" w:hint="eastAsia"/>
                <w:color w:val="000000"/>
              </w:rPr>
            </w:pPr>
          </w:p>
        </w:tc>
        <w:tc>
          <w:tcPr>
            <w:tcW w:w="1072" w:type="dxa"/>
            <w:vAlign w:val="center"/>
          </w:tcPr>
          <w:p w:rsidR="00AB0380" w:rsidRDefault="00AB0380">
            <w:pPr>
              <w:spacing w:line="288" w:lineRule="auto"/>
              <w:jc w:val="center"/>
              <w:rPr>
                <w:rFonts w:ascii="宋体" w:hAnsi="宋体" w:cs="宋体"/>
                <w:color w:val="000000"/>
              </w:rPr>
            </w:pPr>
            <w:r>
              <w:rPr>
                <w:rFonts w:ascii="宋体" w:hAnsi="宋体" w:cs="宋体" w:hint="eastAsia"/>
                <w:color w:val="000000"/>
              </w:rPr>
              <w:t>台</w:t>
            </w:r>
          </w:p>
        </w:tc>
        <w:tc>
          <w:tcPr>
            <w:tcW w:w="718" w:type="dxa"/>
            <w:vAlign w:val="center"/>
          </w:tcPr>
          <w:p w:rsidR="00AB0380" w:rsidRDefault="00AB0380">
            <w:pPr>
              <w:spacing w:line="288" w:lineRule="auto"/>
              <w:jc w:val="center"/>
              <w:rPr>
                <w:rFonts w:ascii="宋体" w:hAnsi="宋体" w:cs="宋体"/>
                <w:color w:val="000000"/>
              </w:rPr>
            </w:pPr>
            <w:r>
              <w:rPr>
                <w:rFonts w:ascii="宋体" w:hAnsi="宋体" w:cs="宋体" w:hint="eastAsia"/>
                <w:color w:val="000000"/>
              </w:rPr>
              <w:t>1</w:t>
            </w:r>
          </w:p>
        </w:tc>
        <w:tc>
          <w:tcPr>
            <w:tcW w:w="2046" w:type="dxa"/>
            <w:vAlign w:val="center"/>
          </w:tcPr>
          <w:p w:rsidR="00AB0380" w:rsidRDefault="00AB0380">
            <w:pPr>
              <w:spacing w:line="288" w:lineRule="auto"/>
              <w:jc w:val="center"/>
              <w:rPr>
                <w:rFonts w:ascii="宋体" w:hAnsi="宋体" w:cs="宋体"/>
                <w:color w:val="000000"/>
              </w:rPr>
            </w:pPr>
          </w:p>
        </w:tc>
        <w:tc>
          <w:tcPr>
            <w:tcW w:w="1563" w:type="dxa"/>
            <w:vAlign w:val="center"/>
          </w:tcPr>
          <w:p w:rsidR="00AB0380" w:rsidRDefault="00AB0380">
            <w:pPr>
              <w:spacing w:line="288" w:lineRule="auto"/>
              <w:jc w:val="center"/>
              <w:rPr>
                <w:rFonts w:ascii="宋体" w:hAnsi="宋体" w:cs="宋体"/>
                <w:color w:val="000000"/>
              </w:rPr>
            </w:pPr>
            <w:r>
              <w:rPr>
                <w:rFonts w:ascii="宋体" w:hAnsi="宋体" w:cs="宋体" w:hint="eastAsia"/>
                <w:color w:val="000000"/>
              </w:rPr>
              <w:t>35000.00</w:t>
            </w:r>
          </w:p>
        </w:tc>
        <w:tc>
          <w:tcPr>
            <w:tcW w:w="1995" w:type="dxa"/>
            <w:vAlign w:val="center"/>
          </w:tcPr>
          <w:p w:rsidR="00AB0380" w:rsidRDefault="00AB0380">
            <w:pPr>
              <w:spacing w:line="288" w:lineRule="auto"/>
              <w:jc w:val="center"/>
              <w:rPr>
                <w:rFonts w:ascii="宋体" w:hAnsi="宋体" w:cs="宋体"/>
                <w:color w:val="000000"/>
              </w:rPr>
            </w:pPr>
          </w:p>
        </w:tc>
        <w:tc>
          <w:tcPr>
            <w:tcW w:w="1995" w:type="dxa"/>
            <w:vAlign w:val="center"/>
          </w:tcPr>
          <w:p w:rsidR="00AB0380" w:rsidRDefault="00AB0380">
            <w:pPr>
              <w:spacing w:line="288" w:lineRule="auto"/>
              <w:jc w:val="center"/>
              <w:rPr>
                <w:rFonts w:ascii="宋体" w:hAnsi="宋体" w:cs="宋体"/>
                <w:color w:val="000000"/>
              </w:rPr>
            </w:pPr>
          </w:p>
        </w:tc>
      </w:tr>
      <w:tr w:rsidR="00AB0380" w:rsidTr="00AB0380">
        <w:trPr>
          <w:trHeight w:val="726"/>
          <w:jc w:val="center"/>
        </w:trPr>
        <w:tc>
          <w:tcPr>
            <w:tcW w:w="1072" w:type="dxa"/>
          </w:tcPr>
          <w:p w:rsidR="00AB0380" w:rsidRDefault="00AB0380">
            <w:pPr>
              <w:spacing w:line="288" w:lineRule="auto"/>
              <w:jc w:val="both"/>
              <w:rPr>
                <w:rFonts w:ascii="宋体" w:hAnsi="宋体" w:cs="宋体" w:hint="eastAsia"/>
                <w:color w:val="000000"/>
              </w:rPr>
            </w:pPr>
          </w:p>
        </w:tc>
        <w:tc>
          <w:tcPr>
            <w:tcW w:w="14148" w:type="dxa"/>
            <w:gridSpan w:val="10"/>
            <w:vAlign w:val="center"/>
          </w:tcPr>
          <w:p w:rsidR="00AB0380" w:rsidRDefault="00AB0380">
            <w:pPr>
              <w:spacing w:line="288" w:lineRule="auto"/>
              <w:jc w:val="both"/>
              <w:rPr>
                <w:rFonts w:ascii="宋体" w:hAnsi="宋体" w:cs="宋体"/>
                <w:color w:val="000000"/>
              </w:rPr>
            </w:pPr>
            <w:r>
              <w:rPr>
                <w:rFonts w:ascii="宋体" w:hAnsi="宋体" w:cs="宋体" w:hint="eastAsia"/>
                <w:color w:val="000000"/>
              </w:rPr>
              <w:t>报价合计（ 小写）：            大写：</w:t>
            </w:r>
          </w:p>
        </w:tc>
      </w:tr>
    </w:tbl>
    <w:tbl>
      <w:tblPr>
        <w:tblpPr w:leftFromText="180" w:rightFromText="180" w:vertAnchor="text" w:horzAnchor="page" w:tblpX="1432" w:tblpY="1715"/>
        <w:tblOverlap w:val="never"/>
        <w:tblW w:w="0" w:type="auto"/>
        <w:tblLook w:val="04A0" w:firstRow="1" w:lastRow="0" w:firstColumn="1" w:lastColumn="0" w:noHBand="0" w:noVBand="1"/>
      </w:tblPr>
      <w:tblGrid>
        <w:gridCol w:w="13818"/>
      </w:tblGrid>
      <w:tr w:rsidR="001B7A1D">
        <w:trPr>
          <w:trHeight w:val="512"/>
        </w:trPr>
        <w:tc>
          <w:tcPr>
            <w:tcW w:w="13818" w:type="dxa"/>
            <w:tcBorders>
              <w:top w:val="nil"/>
              <w:left w:val="nil"/>
              <w:bottom w:val="nil"/>
              <w:right w:val="nil"/>
            </w:tcBorders>
            <w:shd w:val="clear" w:color="auto" w:fill="auto"/>
            <w:vAlign w:val="center"/>
          </w:tcPr>
          <w:p w:rsidR="001B7A1D" w:rsidRDefault="00C771A6">
            <w:pPr>
              <w:rPr>
                <w:rFonts w:ascii="宋体" w:hAnsi="宋体" w:cs="宋体"/>
                <w:color w:val="000000"/>
                <w:sz w:val="22"/>
              </w:rPr>
            </w:pPr>
            <w:r>
              <w:rPr>
                <w:rFonts w:ascii="宋体" w:hAnsi="宋体" w:cs="宋体" w:hint="eastAsia"/>
                <w:color w:val="000000"/>
                <w:sz w:val="22"/>
              </w:rPr>
              <w:t>供应商名称：</w:t>
            </w:r>
            <w:r>
              <w:rPr>
                <w:rFonts w:ascii="宋体" w:hAnsi="宋体" w:cs="宋体" w:hint="eastAsia"/>
                <w:color w:val="000000"/>
                <w:sz w:val="22"/>
              </w:rPr>
              <w:t xml:space="preserve">                                                                              202</w:t>
            </w:r>
            <w:r>
              <w:rPr>
                <w:rFonts w:ascii="宋体" w:hAnsi="宋体" w:cs="宋体" w:hint="eastAsia"/>
                <w:color w:val="000000"/>
                <w:sz w:val="22"/>
              </w:rPr>
              <w:t>3</w:t>
            </w:r>
            <w:r>
              <w:rPr>
                <w:rFonts w:ascii="宋体" w:hAnsi="宋体" w:cs="宋体" w:hint="eastAsia"/>
                <w:color w:val="000000"/>
                <w:sz w:val="22"/>
              </w:rPr>
              <w:t>年</w:t>
            </w:r>
            <w:r>
              <w:rPr>
                <w:rFonts w:ascii="宋体" w:hAnsi="宋体" w:cs="宋体" w:hint="eastAsia"/>
                <w:color w:val="000000"/>
                <w:sz w:val="22"/>
              </w:rPr>
              <w:t xml:space="preserve">   </w:t>
            </w:r>
            <w:r>
              <w:rPr>
                <w:rFonts w:ascii="宋体" w:hAnsi="宋体" w:cs="宋体" w:hint="eastAsia"/>
                <w:color w:val="000000"/>
                <w:sz w:val="22"/>
              </w:rPr>
              <w:t>月</w:t>
            </w:r>
            <w:r>
              <w:rPr>
                <w:rFonts w:ascii="宋体" w:hAnsi="宋体" w:cs="宋体" w:hint="eastAsia"/>
                <w:color w:val="000000"/>
                <w:sz w:val="22"/>
              </w:rPr>
              <w:t xml:space="preserve">   </w:t>
            </w:r>
            <w:r>
              <w:rPr>
                <w:rFonts w:ascii="宋体" w:hAnsi="宋体" w:cs="宋体" w:hint="eastAsia"/>
                <w:color w:val="000000"/>
                <w:sz w:val="22"/>
              </w:rPr>
              <w:t>日</w:t>
            </w:r>
          </w:p>
        </w:tc>
      </w:tr>
      <w:tr w:rsidR="001B7A1D">
        <w:trPr>
          <w:trHeight w:val="498"/>
        </w:trPr>
        <w:tc>
          <w:tcPr>
            <w:tcW w:w="13818" w:type="dxa"/>
            <w:tcBorders>
              <w:top w:val="nil"/>
              <w:left w:val="nil"/>
              <w:bottom w:val="nil"/>
              <w:right w:val="nil"/>
            </w:tcBorders>
            <w:shd w:val="clear" w:color="auto" w:fill="auto"/>
            <w:vAlign w:val="center"/>
          </w:tcPr>
          <w:p w:rsidR="001B7A1D" w:rsidRDefault="00C771A6">
            <w:pPr>
              <w:rPr>
                <w:rFonts w:ascii="宋体" w:hAnsi="宋体" w:cs="宋体"/>
                <w:color w:val="000000"/>
                <w:sz w:val="22"/>
              </w:rPr>
            </w:pPr>
            <w:r>
              <w:rPr>
                <w:rFonts w:ascii="宋体" w:hAnsi="宋体" w:cs="宋体" w:hint="eastAsia"/>
                <w:color w:val="000000"/>
                <w:sz w:val="22"/>
              </w:rPr>
              <w:t>供应商联系人：</w:t>
            </w:r>
            <w:r>
              <w:rPr>
                <w:rFonts w:ascii="宋体" w:hAnsi="宋体" w:cs="宋体" w:hint="eastAsia"/>
                <w:color w:val="000000"/>
                <w:sz w:val="22"/>
              </w:rPr>
              <w:t xml:space="preserve">                                                                                </w:t>
            </w:r>
            <w:r>
              <w:rPr>
                <w:rFonts w:ascii="宋体" w:hAnsi="宋体" w:cs="宋体" w:hint="eastAsia"/>
                <w:color w:val="000000"/>
                <w:sz w:val="22"/>
              </w:rPr>
              <w:t>（公司公章）</w:t>
            </w:r>
          </w:p>
        </w:tc>
      </w:tr>
      <w:tr w:rsidR="001B7A1D">
        <w:trPr>
          <w:trHeight w:val="394"/>
        </w:trPr>
        <w:tc>
          <w:tcPr>
            <w:tcW w:w="13818" w:type="dxa"/>
            <w:tcBorders>
              <w:top w:val="nil"/>
              <w:left w:val="nil"/>
              <w:bottom w:val="nil"/>
              <w:right w:val="nil"/>
            </w:tcBorders>
            <w:shd w:val="clear" w:color="auto" w:fill="auto"/>
            <w:vAlign w:val="center"/>
          </w:tcPr>
          <w:p w:rsidR="001B7A1D" w:rsidRDefault="00C771A6">
            <w:pPr>
              <w:rPr>
                <w:rFonts w:ascii="宋体" w:hAnsi="宋体" w:cs="宋体"/>
                <w:color w:val="000000"/>
                <w:sz w:val="22"/>
              </w:rPr>
            </w:pPr>
            <w:r>
              <w:rPr>
                <w:rFonts w:ascii="宋体" w:hAnsi="宋体" w:cs="宋体" w:hint="eastAsia"/>
                <w:color w:val="000000"/>
                <w:sz w:val="22"/>
              </w:rPr>
              <w:t>联系电话：</w:t>
            </w:r>
            <w:r>
              <w:rPr>
                <w:rFonts w:ascii="宋体" w:hAnsi="宋体" w:cs="宋体" w:hint="eastAsia"/>
                <w:color w:val="000000"/>
                <w:sz w:val="22"/>
              </w:rPr>
              <w:t xml:space="preserve">                                                                                      </w:t>
            </w:r>
            <w:r>
              <w:rPr>
                <w:rFonts w:ascii="宋体" w:hAnsi="宋体" w:cs="宋体" w:hint="eastAsia"/>
                <w:color w:val="000000"/>
                <w:sz w:val="22"/>
              </w:rPr>
              <w:t>报价人：</w:t>
            </w:r>
            <w:r>
              <w:rPr>
                <w:rFonts w:ascii="宋体" w:hAnsi="宋体" w:cs="宋体" w:hint="eastAsia"/>
                <w:color w:val="000000"/>
                <w:sz w:val="22"/>
              </w:rPr>
              <w:t xml:space="preserve">  </w:t>
            </w:r>
          </w:p>
        </w:tc>
      </w:tr>
      <w:tr w:rsidR="001B7A1D">
        <w:trPr>
          <w:trHeight w:val="635"/>
        </w:trPr>
        <w:tc>
          <w:tcPr>
            <w:tcW w:w="13818" w:type="dxa"/>
            <w:tcBorders>
              <w:top w:val="nil"/>
              <w:left w:val="nil"/>
              <w:bottom w:val="nil"/>
              <w:right w:val="nil"/>
            </w:tcBorders>
            <w:shd w:val="clear" w:color="auto" w:fill="auto"/>
            <w:vAlign w:val="center"/>
          </w:tcPr>
          <w:p w:rsidR="001B7A1D" w:rsidRDefault="00C771A6">
            <w:pPr>
              <w:autoSpaceDE w:val="0"/>
              <w:autoSpaceDN w:val="0"/>
              <w:spacing w:line="400" w:lineRule="exact"/>
              <w:ind w:firstLineChars="200" w:firstLine="442"/>
              <w:rPr>
                <w:rFonts w:ascii="宋体" w:hAnsi="宋体" w:cs="宋体"/>
                <w:color w:val="000000"/>
                <w:sz w:val="22"/>
                <w:szCs w:val="22"/>
              </w:rPr>
            </w:pPr>
            <w:r>
              <w:rPr>
                <w:rFonts w:ascii="宋体" w:hAnsi="宋体" w:cs="宋体" w:hint="eastAsia"/>
                <w:b/>
                <w:bCs/>
                <w:color w:val="000000"/>
                <w:sz w:val="22"/>
              </w:rPr>
              <w:t>注：</w:t>
            </w:r>
            <w:r>
              <w:rPr>
                <w:rFonts w:ascii="宋体" w:hAnsi="宋体" w:cs="宋体" w:hint="eastAsia"/>
                <w:b/>
                <w:bCs/>
                <w:color w:val="000000"/>
                <w:sz w:val="22"/>
              </w:rPr>
              <w:t>1</w:t>
            </w:r>
            <w:r>
              <w:rPr>
                <w:rFonts w:ascii="宋体" w:hAnsi="宋体" w:cs="宋体" w:hint="eastAsia"/>
                <w:b/>
                <w:bCs/>
                <w:color w:val="000000"/>
                <w:sz w:val="22"/>
              </w:rPr>
              <w:t>、供应商参与此次报价须满足以下参数，响应文件需</w:t>
            </w:r>
            <w:r>
              <w:rPr>
                <w:rFonts w:ascii="宋体" w:hAnsi="宋体" w:cs="宋体" w:hint="eastAsia"/>
                <w:b/>
                <w:bCs/>
                <w:color w:val="000000"/>
                <w:sz w:val="22"/>
              </w:rPr>
              <w:t>提供</w:t>
            </w:r>
            <w:r>
              <w:rPr>
                <w:rFonts w:ascii="宋体" w:hAnsi="宋体" w:cs="宋体" w:hint="eastAsia"/>
                <w:b/>
                <w:bCs/>
                <w:color w:val="000000"/>
                <w:sz w:val="22"/>
              </w:rPr>
              <w:t>供应商资质、生产</w:t>
            </w:r>
            <w:r>
              <w:rPr>
                <w:rFonts w:ascii="宋体" w:hAnsi="宋体" w:cs="宋体" w:hint="eastAsia"/>
                <w:b/>
                <w:bCs/>
                <w:color w:val="000000"/>
                <w:sz w:val="22"/>
              </w:rPr>
              <w:t>厂家资质</w:t>
            </w:r>
            <w:r>
              <w:rPr>
                <w:rFonts w:ascii="宋体" w:hAnsi="宋体" w:cs="宋体" w:hint="eastAsia"/>
                <w:b/>
                <w:bCs/>
                <w:color w:val="000000"/>
                <w:sz w:val="22"/>
              </w:rPr>
              <w:t>、</w:t>
            </w:r>
            <w:r>
              <w:rPr>
                <w:rFonts w:ascii="宋体" w:hAnsi="宋体" w:cs="宋体" w:hint="eastAsia"/>
                <w:b/>
                <w:bCs/>
                <w:color w:val="000000"/>
                <w:sz w:val="22"/>
              </w:rPr>
              <w:t>授权委托书、报价函、相关技术参数支持材料（附件一）等。</w:t>
            </w:r>
            <w:r>
              <w:rPr>
                <w:rFonts w:ascii="宋体" w:hAnsi="宋体" w:cs="宋体" w:hint="eastAsia"/>
                <w:b/>
                <w:bCs/>
                <w:color w:val="000000"/>
                <w:sz w:val="22"/>
              </w:rPr>
              <w:t>2</w:t>
            </w:r>
            <w:r>
              <w:rPr>
                <w:rFonts w:ascii="宋体" w:hAnsi="宋体" w:cs="宋体" w:hint="eastAsia"/>
                <w:b/>
                <w:bCs/>
                <w:color w:val="000000"/>
                <w:sz w:val="22"/>
              </w:rPr>
              <w:t>、所有响应文件需装</w:t>
            </w:r>
            <w:r>
              <w:rPr>
                <w:rFonts w:ascii="宋体" w:hAnsi="宋体" w:cs="宋体" w:hint="eastAsia"/>
                <w:b/>
                <w:bCs/>
                <w:color w:val="000000"/>
                <w:sz w:val="22"/>
              </w:rPr>
              <w:t>订且密封。仅需</w:t>
            </w:r>
            <w:r>
              <w:rPr>
                <w:rFonts w:ascii="宋体" w:hAnsi="宋体" w:cs="宋体" w:hint="eastAsia"/>
                <w:b/>
                <w:bCs/>
                <w:color w:val="000000"/>
                <w:sz w:val="22"/>
                <w:lang w:val="zh-CN"/>
              </w:rPr>
              <w:t>准备正本一份，响应文件封面上应标明“正本”以及项目名称、供应商名称等内容。响应文件的外包装应保证其密封性，在密封的骑缝处加盖密封章。</w:t>
            </w:r>
            <w:r>
              <w:rPr>
                <w:rFonts w:ascii="宋体" w:hAnsi="宋体" w:cs="宋体" w:hint="eastAsia"/>
                <w:b/>
                <w:bCs/>
                <w:color w:val="000000"/>
                <w:sz w:val="22"/>
              </w:rPr>
              <w:t>3</w:t>
            </w:r>
            <w:r>
              <w:rPr>
                <w:rFonts w:ascii="宋体" w:hAnsi="宋体" w:cs="宋体" w:hint="eastAsia"/>
                <w:b/>
                <w:bCs/>
                <w:color w:val="000000"/>
                <w:sz w:val="22"/>
              </w:rPr>
              <w:t>、各供应商报价不得高于预算单价，否则视为无效报价。</w:t>
            </w:r>
            <w:r>
              <w:rPr>
                <w:rFonts w:ascii="宋体" w:hAnsi="宋体" w:cs="宋体" w:hint="eastAsia"/>
                <w:b/>
                <w:bCs/>
                <w:color w:val="000000"/>
                <w:sz w:val="22"/>
              </w:rPr>
              <w:t>4</w:t>
            </w:r>
            <w:r>
              <w:rPr>
                <w:rFonts w:ascii="宋体" w:hAnsi="宋体" w:cs="宋体" w:hint="eastAsia"/>
                <w:b/>
                <w:bCs/>
                <w:color w:val="000000"/>
                <w:sz w:val="22"/>
              </w:rPr>
              <w:t>、医院根据符</w:t>
            </w:r>
            <w:r>
              <w:rPr>
                <w:rFonts w:ascii="宋体" w:hAnsi="宋体" w:cs="宋体" w:hint="eastAsia"/>
                <w:b/>
                <w:bCs/>
                <w:color w:val="000000"/>
                <w:sz w:val="22"/>
              </w:rPr>
              <w:lastRenderedPageBreak/>
              <w:t>合采购需求、质量和服务相等且合计报价最低的原则确定成交供应商。不进行二次报价，以各公司提交的第一次报价为准。</w:t>
            </w:r>
            <w:r>
              <w:rPr>
                <w:rFonts w:ascii="宋体" w:hAnsi="宋体" w:cs="宋体" w:hint="eastAsia"/>
                <w:b/>
                <w:bCs/>
                <w:color w:val="000000"/>
                <w:sz w:val="22"/>
              </w:rPr>
              <w:t>5</w:t>
            </w:r>
            <w:r>
              <w:rPr>
                <w:rFonts w:ascii="宋体" w:hAnsi="宋体" w:cs="宋体" w:hint="eastAsia"/>
                <w:b/>
                <w:bCs/>
                <w:color w:val="000000"/>
                <w:sz w:val="22"/>
              </w:rPr>
              <w:t>、供应商只能填报一个不高于预算单价的响应报价，不</w:t>
            </w:r>
            <w:r>
              <w:rPr>
                <w:rFonts w:ascii="宋体" w:hAnsi="宋体" w:cs="宋体" w:hint="eastAsia"/>
                <w:b/>
                <w:bCs/>
                <w:color w:val="000000"/>
                <w:sz w:val="22"/>
              </w:rPr>
              <w:t>得提供有选择性的报价。</w:t>
            </w:r>
            <w:r>
              <w:rPr>
                <w:rFonts w:ascii="宋体" w:hAnsi="宋体" w:cs="宋体" w:hint="eastAsia"/>
                <w:b/>
                <w:bCs/>
                <w:color w:val="FF0000"/>
                <w:sz w:val="22"/>
              </w:rPr>
              <w:t>★</w:t>
            </w:r>
            <w:r>
              <w:rPr>
                <w:rFonts w:ascii="宋体" w:hAnsi="宋体" w:cs="宋体" w:hint="eastAsia"/>
                <w:b/>
                <w:bCs/>
                <w:color w:val="FF0000"/>
                <w:sz w:val="22"/>
              </w:rPr>
              <w:t>6</w:t>
            </w:r>
            <w:r>
              <w:rPr>
                <w:rFonts w:ascii="宋体" w:hAnsi="宋体" w:cs="宋体" w:hint="eastAsia"/>
                <w:b/>
                <w:bCs/>
                <w:color w:val="FF0000"/>
                <w:sz w:val="22"/>
              </w:rPr>
              <w:t>、技术参数中标注“</w:t>
            </w:r>
            <w:r>
              <w:rPr>
                <w:rFonts w:ascii="宋体" w:hAnsi="宋体" w:cs="宋体" w:hint="eastAsia"/>
                <w:b/>
                <w:bCs/>
                <w:color w:val="FF0000"/>
                <w:sz w:val="28"/>
                <w:szCs w:val="28"/>
              </w:rPr>
              <w:t>*</w:t>
            </w:r>
            <w:r>
              <w:rPr>
                <w:rFonts w:ascii="宋体" w:hAnsi="宋体" w:cs="宋体" w:hint="eastAsia"/>
                <w:b/>
                <w:bCs/>
                <w:color w:val="FF0000"/>
                <w:sz w:val="22"/>
              </w:rPr>
              <w:t>”的参数为重要参数，重要参数≥</w:t>
            </w:r>
            <w:r>
              <w:rPr>
                <w:rFonts w:ascii="宋体" w:hAnsi="宋体" w:cs="宋体" w:hint="eastAsia"/>
                <w:b/>
                <w:bCs/>
                <w:color w:val="FF0000"/>
                <w:sz w:val="22"/>
              </w:rPr>
              <w:t>6</w:t>
            </w:r>
            <w:r>
              <w:rPr>
                <w:rFonts w:ascii="宋体" w:hAnsi="宋体" w:cs="宋体" w:hint="eastAsia"/>
                <w:b/>
                <w:bCs/>
                <w:color w:val="FF0000"/>
                <w:sz w:val="22"/>
              </w:rPr>
              <w:t>条不满足的，视为不实质性响应询价文件</w:t>
            </w:r>
            <w:r>
              <w:rPr>
                <w:rFonts w:ascii="宋体" w:hAnsi="宋体" w:cs="宋体" w:hint="eastAsia"/>
                <w:b/>
                <w:bCs/>
                <w:color w:val="000000"/>
                <w:sz w:val="22"/>
              </w:rPr>
              <w:t>7</w:t>
            </w:r>
            <w:r>
              <w:rPr>
                <w:rFonts w:ascii="宋体" w:hAnsi="宋体" w:cs="宋体" w:hint="eastAsia"/>
                <w:b/>
                <w:bCs/>
                <w:color w:val="000000"/>
                <w:sz w:val="22"/>
              </w:rPr>
              <w:t>、询价结果于提交响应文件截止时间后五个工作日内在云南省中医医院官网公布。</w:t>
            </w:r>
          </w:p>
        </w:tc>
      </w:tr>
      <w:tr w:rsidR="001B7A1D">
        <w:trPr>
          <w:trHeight w:val="412"/>
        </w:trPr>
        <w:tc>
          <w:tcPr>
            <w:tcW w:w="13818" w:type="dxa"/>
            <w:tcBorders>
              <w:top w:val="nil"/>
              <w:left w:val="nil"/>
              <w:bottom w:val="nil"/>
              <w:right w:val="nil"/>
            </w:tcBorders>
            <w:shd w:val="clear" w:color="auto" w:fill="auto"/>
            <w:vAlign w:val="center"/>
          </w:tcPr>
          <w:p w:rsidR="001B7A1D" w:rsidRDefault="001B7A1D">
            <w:pPr>
              <w:pStyle w:val="ad"/>
              <w:widowControl/>
              <w:ind w:firstLineChars="0" w:firstLine="0"/>
              <w:jc w:val="left"/>
              <w:rPr>
                <w:rFonts w:ascii="仿宋" w:eastAsia="仿宋" w:hAnsi="仿宋" w:cs="仿宋"/>
                <w:sz w:val="24"/>
              </w:rPr>
            </w:pP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详细功能及技术参数：</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、一体化数字心电图机，心电采集器集成在平板电脑主机里</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、标准</w:t>
            </w:r>
            <w:r>
              <w:rPr>
                <w:rFonts w:ascii="仿宋" w:eastAsia="仿宋" w:hAnsi="仿宋" w:cs="仿宋" w:hint="eastAsia"/>
                <w:sz w:val="24"/>
              </w:rPr>
              <w:t>12</w:t>
            </w:r>
            <w:r>
              <w:rPr>
                <w:rFonts w:ascii="仿宋" w:eastAsia="仿宋" w:hAnsi="仿宋" w:cs="仿宋" w:hint="eastAsia"/>
                <w:sz w:val="24"/>
              </w:rPr>
              <w:t>导</w:t>
            </w:r>
            <w:r>
              <w:rPr>
                <w:rFonts w:ascii="仿宋" w:eastAsia="仿宋" w:hAnsi="仿宋" w:cs="仿宋" w:hint="eastAsia"/>
                <w:sz w:val="24"/>
              </w:rPr>
              <w:t>心电图采集</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、显示屏幕不小于</w:t>
            </w:r>
            <w:r>
              <w:rPr>
                <w:rFonts w:ascii="仿宋" w:eastAsia="仿宋" w:hAnsi="仿宋" w:cs="仿宋" w:hint="eastAsia"/>
                <w:sz w:val="24"/>
              </w:rPr>
              <w:t>10</w:t>
            </w:r>
            <w:r>
              <w:rPr>
                <w:rFonts w:ascii="仿宋" w:eastAsia="仿宋" w:hAnsi="仿宋" w:cs="仿宋" w:hint="eastAsia"/>
                <w:sz w:val="24"/>
              </w:rPr>
              <w:t>寸</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、安卓操作系统，支持远程</w:t>
            </w:r>
            <w:r>
              <w:rPr>
                <w:rFonts w:ascii="仿宋" w:eastAsia="仿宋" w:hAnsi="仿宋" w:cs="仿宋" w:hint="eastAsia"/>
                <w:sz w:val="24"/>
              </w:rPr>
              <w:t>OTA</w:t>
            </w:r>
            <w:r>
              <w:rPr>
                <w:rFonts w:ascii="仿宋" w:eastAsia="仿宋" w:hAnsi="仿宋" w:cs="仿宋" w:hint="eastAsia"/>
                <w:sz w:val="24"/>
              </w:rPr>
              <w:t>更新功能</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、配有</w:t>
            </w:r>
            <w:r>
              <w:rPr>
                <w:rFonts w:ascii="仿宋" w:eastAsia="仿宋" w:hAnsi="仿宋" w:cs="仿宋" w:hint="eastAsia"/>
                <w:sz w:val="24"/>
              </w:rPr>
              <w:t>LAN</w:t>
            </w:r>
            <w:r>
              <w:rPr>
                <w:rFonts w:ascii="仿宋" w:eastAsia="仿宋" w:hAnsi="仿宋" w:cs="仿宋" w:hint="eastAsia"/>
                <w:sz w:val="24"/>
              </w:rPr>
              <w:t>、</w:t>
            </w:r>
            <w:r>
              <w:rPr>
                <w:rFonts w:ascii="仿宋" w:eastAsia="仿宋" w:hAnsi="仿宋" w:cs="仿宋" w:hint="eastAsia"/>
                <w:sz w:val="24"/>
              </w:rPr>
              <w:t>USB</w:t>
            </w:r>
            <w:r>
              <w:rPr>
                <w:rFonts w:ascii="仿宋" w:eastAsia="仿宋" w:hAnsi="仿宋" w:cs="仿宋" w:hint="eastAsia"/>
                <w:sz w:val="24"/>
              </w:rPr>
              <w:t>与</w:t>
            </w:r>
            <w:r>
              <w:rPr>
                <w:rFonts w:ascii="仿宋" w:eastAsia="仿宋" w:hAnsi="仿宋" w:cs="仿宋" w:hint="eastAsia"/>
                <w:sz w:val="24"/>
              </w:rPr>
              <w:t>RS232</w:t>
            </w:r>
            <w:r>
              <w:rPr>
                <w:rFonts w:ascii="仿宋" w:eastAsia="仿宋" w:hAnsi="仿宋" w:cs="仿宋" w:hint="eastAsia"/>
                <w:sz w:val="24"/>
              </w:rPr>
              <w:t>接口</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、内置</w:t>
            </w:r>
            <w:r>
              <w:rPr>
                <w:rFonts w:ascii="仿宋" w:eastAsia="仿宋" w:hAnsi="仿宋" w:cs="仿宋" w:hint="eastAsia"/>
                <w:sz w:val="24"/>
              </w:rPr>
              <w:t>4G</w:t>
            </w:r>
            <w:r>
              <w:rPr>
                <w:rFonts w:ascii="仿宋" w:eastAsia="仿宋" w:hAnsi="仿宋" w:cs="仿宋" w:hint="eastAsia"/>
                <w:sz w:val="24"/>
              </w:rPr>
              <w:t>卡槽，支持全网通（不接受外接方式）（提供彩页证明）</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、内置无线</w:t>
            </w:r>
            <w:r>
              <w:rPr>
                <w:rFonts w:ascii="仿宋" w:eastAsia="仿宋" w:hAnsi="仿宋" w:cs="仿宋" w:hint="eastAsia"/>
                <w:sz w:val="24"/>
              </w:rPr>
              <w:t>Wi-Fi</w:t>
            </w:r>
            <w:r>
              <w:rPr>
                <w:rFonts w:ascii="仿宋" w:eastAsia="仿宋" w:hAnsi="仿宋" w:cs="仿宋" w:hint="eastAsia"/>
                <w:sz w:val="24"/>
              </w:rPr>
              <w:t>模块，支持</w:t>
            </w:r>
            <w:r>
              <w:rPr>
                <w:rFonts w:ascii="仿宋" w:eastAsia="仿宋" w:hAnsi="仿宋" w:cs="仿宋" w:hint="eastAsia"/>
                <w:sz w:val="24"/>
              </w:rPr>
              <w:t>2.4GHz/5GHz</w:t>
            </w:r>
            <w:r>
              <w:rPr>
                <w:rFonts w:ascii="仿宋" w:eastAsia="仿宋" w:hAnsi="仿宋" w:cs="仿宋" w:hint="eastAsia"/>
                <w:sz w:val="24"/>
              </w:rPr>
              <w:t>双频</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、支持</w:t>
            </w:r>
            <w:r>
              <w:rPr>
                <w:rFonts w:ascii="仿宋" w:eastAsia="仿宋" w:hAnsi="仿宋" w:cs="仿宋" w:hint="eastAsia"/>
                <w:sz w:val="24"/>
              </w:rPr>
              <w:t>TF</w:t>
            </w:r>
            <w:r>
              <w:rPr>
                <w:rFonts w:ascii="仿宋" w:eastAsia="仿宋" w:hAnsi="仿宋" w:cs="仿宋" w:hint="eastAsia"/>
                <w:sz w:val="24"/>
              </w:rPr>
              <w:t>扩展，可支持</w:t>
            </w:r>
            <w:r>
              <w:rPr>
                <w:rFonts w:ascii="仿宋" w:eastAsia="仿宋" w:hAnsi="仿宋" w:cs="仿宋" w:hint="eastAsia"/>
                <w:sz w:val="24"/>
              </w:rPr>
              <w:t>20000</w:t>
            </w:r>
            <w:r>
              <w:rPr>
                <w:rFonts w:ascii="仿宋" w:eastAsia="仿宋" w:hAnsi="仿宋" w:cs="仿宋" w:hint="eastAsia"/>
                <w:sz w:val="24"/>
              </w:rPr>
              <w:t>条以上心电数据存储</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、内置电池支持</w:t>
            </w:r>
            <w:r>
              <w:rPr>
                <w:rFonts w:ascii="仿宋" w:eastAsia="仿宋" w:hAnsi="仿宋" w:cs="仿宋" w:hint="eastAsia"/>
                <w:sz w:val="24"/>
              </w:rPr>
              <w:t>8</w:t>
            </w:r>
            <w:r>
              <w:rPr>
                <w:rFonts w:ascii="仿宋" w:eastAsia="仿宋" w:hAnsi="仿宋" w:cs="仿宋" w:hint="eastAsia"/>
                <w:sz w:val="24"/>
              </w:rPr>
              <w:t>小时以上连续工作</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、输入阻抗：≥</w:t>
            </w:r>
            <w:r>
              <w:rPr>
                <w:rFonts w:ascii="仿宋" w:eastAsia="仿宋" w:hAnsi="仿宋" w:cs="仿宋" w:hint="eastAsia"/>
                <w:sz w:val="24"/>
              </w:rPr>
              <w:t>10.0M</w:t>
            </w:r>
            <w:r>
              <w:rPr>
                <w:rFonts w:ascii="仿宋" w:eastAsia="仿宋" w:hAnsi="仿宋" w:cs="仿宋" w:hint="eastAsia"/>
                <w:sz w:val="24"/>
              </w:rPr>
              <w:t>Ω</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、输入回路输入电流：≤</w:t>
            </w:r>
            <w:r>
              <w:rPr>
                <w:rFonts w:ascii="仿宋" w:eastAsia="仿宋" w:hAnsi="仿宋" w:cs="仿宋" w:hint="eastAsia"/>
                <w:sz w:val="24"/>
              </w:rPr>
              <w:t>0.1</w:t>
            </w:r>
            <w:r>
              <w:rPr>
                <w:rFonts w:ascii="仿宋" w:eastAsia="仿宋" w:hAnsi="仿宋" w:cs="仿宋" w:hint="eastAsia"/>
                <w:sz w:val="24"/>
              </w:rPr>
              <w:t>μ</w:t>
            </w:r>
            <w:r>
              <w:rPr>
                <w:rFonts w:ascii="仿宋" w:eastAsia="仿宋" w:hAnsi="仿宋" w:cs="仿宋" w:hint="eastAsia"/>
                <w:sz w:val="24"/>
              </w:rPr>
              <w:t>A</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、最小检测信号：</w:t>
            </w:r>
            <w:r>
              <w:rPr>
                <w:rFonts w:ascii="仿宋" w:eastAsia="仿宋" w:hAnsi="仿宋" w:cs="仿宋" w:hint="eastAsia"/>
                <w:sz w:val="24"/>
              </w:rPr>
              <w:t>10Hz</w:t>
            </w:r>
            <w:r>
              <w:rPr>
                <w:rFonts w:ascii="仿宋" w:eastAsia="仿宋" w:hAnsi="仿宋" w:cs="仿宋" w:hint="eastAsia"/>
                <w:sz w:val="24"/>
              </w:rPr>
              <w:t>、</w:t>
            </w:r>
            <w:r>
              <w:rPr>
                <w:rFonts w:ascii="仿宋" w:eastAsia="仿宋" w:hAnsi="仿宋" w:cs="仿宋" w:hint="eastAsia"/>
                <w:sz w:val="24"/>
              </w:rPr>
              <w:t>20</w:t>
            </w:r>
            <w:r>
              <w:rPr>
                <w:rFonts w:ascii="仿宋" w:eastAsia="仿宋" w:hAnsi="仿宋" w:cs="仿宋" w:hint="eastAsia"/>
                <w:sz w:val="24"/>
              </w:rPr>
              <w:t>μ</w:t>
            </w:r>
            <w:r>
              <w:rPr>
                <w:rFonts w:ascii="仿宋" w:eastAsia="仿宋" w:hAnsi="仿宋" w:cs="仿宋" w:hint="eastAsia"/>
                <w:sz w:val="24"/>
              </w:rPr>
              <w:t>VP-P</w:t>
            </w:r>
            <w:r>
              <w:rPr>
                <w:rFonts w:ascii="仿宋" w:eastAsia="仿宋" w:hAnsi="仿宋" w:cs="仿宋" w:hint="eastAsia"/>
                <w:sz w:val="24"/>
              </w:rPr>
              <w:t>正弦信号</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、噪声电平：≤</w:t>
            </w:r>
            <w:r>
              <w:rPr>
                <w:rFonts w:ascii="仿宋" w:eastAsia="仿宋" w:hAnsi="仿宋" w:cs="仿宋" w:hint="eastAsia"/>
                <w:sz w:val="24"/>
              </w:rPr>
              <w:t>15</w:t>
            </w:r>
            <w:r>
              <w:rPr>
                <w:rFonts w:ascii="仿宋" w:eastAsia="仿宋" w:hAnsi="仿宋" w:cs="仿宋" w:hint="eastAsia"/>
                <w:sz w:val="24"/>
              </w:rPr>
              <w:t>μ</w:t>
            </w:r>
            <w:r>
              <w:rPr>
                <w:rFonts w:ascii="仿宋" w:eastAsia="仿宋" w:hAnsi="仿宋" w:cs="仿宋" w:hint="eastAsia"/>
                <w:sz w:val="24"/>
              </w:rPr>
              <w:t>VP-P</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w:t>
            </w:r>
            <w:r>
              <w:rPr>
                <w:rFonts w:ascii="仿宋" w:eastAsia="仿宋" w:hAnsi="仿宋" w:cs="仿宋" w:hint="eastAsia"/>
                <w:sz w:val="24"/>
              </w:rPr>
              <w:t>50Hz</w:t>
            </w:r>
            <w:r>
              <w:rPr>
                <w:rFonts w:ascii="仿宋" w:eastAsia="仿宋" w:hAnsi="仿宋" w:cs="仿宋" w:hint="eastAsia"/>
                <w:sz w:val="24"/>
              </w:rPr>
              <w:t>干扰抑制滤波器：≥</w:t>
            </w:r>
            <w:r>
              <w:rPr>
                <w:rFonts w:ascii="仿宋" w:eastAsia="仿宋" w:hAnsi="仿宋" w:cs="仿宋" w:hint="eastAsia"/>
                <w:sz w:val="24"/>
              </w:rPr>
              <w:t>20dB</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、共模抑制比：≥</w:t>
            </w:r>
            <w:r>
              <w:rPr>
                <w:rFonts w:ascii="仿宋" w:eastAsia="仿宋" w:hAnsi="仿宋" w:cs="仿宋" w:hint="eastAsia"/>
                <w:sz w:val="24"/>
              </w:rPr>
              <w:t>89dB</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16</w:t>
            </w:r>
            <w:r>
              <w:rPr>
                <w:rFonts w:ascii="仿宋" w:eastAsia="仿宋" w:hAnsi="仿宋" w:cs="仿宋" w:hint="eastAsia"/>
                <w:sz w:val="24"/>
              </w:rPr>
              <w:t>、耐极化电压：±</w:t>
            </w:r>
            <w:r>
              <w:rPr>
                <w:rFonts w:ascii="仿宋" w:eastAsia="仿宋" w:hAnsi="仿宋" w:cs="仿宋" w:hint="eastAsia"/>
                <w:sz w:val="24"/>
              </w:rPr>
              <w:t>600mV</w:t>
            </w:r>
            <w:r>
              <w:rPr>
                <w:rFonts w:ascii="仿宋" w:eastAsia="仿宋" w:hAnsi="仿宋" w:cs="仿宋" w:hint="eastAsia"/>
                <w:sz w:val="24"/>
              </w:rPr>
              <w:t>（提供标注该功能描述的医疗器械注册证所在页复印件）</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17</w:t>
            </w:r>
            <w:r>
              <w:rPr>
                <w:rFonts w:ascii="仿宋" w:eastAsia="仿宋" w:hAnsi="仿宋" w:cs="仿宋" w:hint="eastAsia"/>
                <w:sz w:val="24"/>
              </w:rPr>
              <w:t>、标准灵敏度：最大允许误差为±</w:t>
            </w:r>
            <w:r>
              <w:rPr>
                <w:rFonts w:ascii="仿宋" w:eastAsia="仿宋" w:hAnsi="仿宋" w:cs="仿宋" w:hint="eastAsia"/>
                <w:sz w:val="24"/>
              </w:rPr>
              <w:t>5%</w:t>
            </w:r>
            <w:r>
              <w:rPr>
                <w:rFonts w:ascii="仿宋" w:eastAsia="仿宋" w:hAnsi="仿宋" w:cs="仿宋" w:hint="eastAsia"/>
                <w:sz w:val="24"/>
              </w:rPr>
              <w:t>（提供标注该功能描述的医疗器械注册证所在页复印件）</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18</w:t>
            </w:r>
            <w:r>
              <w:rPr>
                <w:rFonts w:ascii="仿宋" w:eastAsia="仿宋" w:hAnsi="仿宋" w:cs="仿宋" w:hint="eastAsia"/>
                <w:sz w:val="24"/>
              </w:rPr>
              <w:t>、频响范围：</w:t>
            </w:r>
            <w:r>
              <w:rPr>
                <w:rFonts w:ascii="仿宋" w:eastAsia="仿宋" w:hAnsi="仿宋" w:cs="仿宋" w:hint="eastAsia"/>
                <w:sz w:val="24"/>
              </w:rPr>
              <w:t>0.05-250Hz</w:t>
            </w:r>
            <w:r>
              <w:rPr>
                <w:rFonts w:ascii="仿宋" w:eastAsia="仿宋" w:hAnsi="仿宋" w:cs="仿宋" w:hint="eastAsia"/>
                <w:sz w:val="24"/>
              </w:rPr>
              <w:t>全频滤波（提供标注该功能描述的医疗器械注册证所在页复印件）</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、低频特性：时间常数≥</w:t>
            </w:r>
            <w:r>
              <w:rPr>
                <w:rFonts w:ascii="仿宋" w:eastAsia="仿宋" w:hAnsi="仿宋" w:cs="仿宋" w:hint="eastAsia"/>
                <w:sz w:val="24"/>
              </w:rPr>
              <w:t>3.2s</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、基线稳定性：基线漂移≤</w:t>
            </w:r>
            <w:r>
              <w:rPr>
                <w:rFonts w:ascii="仿宋" w:eastAsia="仿宋" w:hAnsi="仿宋" w:cs="仿宋" w:hint="eastAsia"/>
                <w:sz w:val="24"/>
              </w:rPr>
              <w:t>1mm,</w:t>
            </w:r>
            <w:r>
              <w:rPr>
                <w:rFonts w:ascii="仿宋" w:eastAsia="仿宋" w:hAnsi="仿宋" w:cs="仿宋" w:hint="eastAsia"/>
                <w:sz w:val="24"/>
              </w:rPr>
              <w:t>温度漂移≤</w:t>
            </w:r>
            <w:r>
              <w:rPr>
                <w:rFonts w:ascii="仿宋" w:eastAsia="仿宋" w:hAnsi="仿宋" w:cs="仿宋" w:hint="eastAsia"/>
                <w:sz w:val="24"/>
              </w:rPr>
              <w:t>0.5mm/</w:t>
            </w:r>
            <w:r>
              <w:rPr>
                <w:rFonts w:ascii="仿宋" w:eastAsia="仿宋" w:hAnsi="仿宋" w:cs="仿宋" w:hint="eastAsia"/>
                <w:sz w:val="24"/>
              </w:rPr>
              <w:t>℃</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21</w:t>
            </w:r>
            <w:r>
              <w:rPr>
                <w:rFonts w:ascii="仿宋" w:eastAsia="仿宋" w:hAnsi="仿宋" w:cs="仿宋" w:hint="eastAsia"/>
                <w:sz w:val="24"/>
              </w:rPr>
              <w:t>、支持连续采集</w:t>
            </w:r>
            <w:r>
              <w:rPr>
                <w:rFonts w:ascii="仿宋" w:eastAsia="仿宋" w:hAnsi="仿宋" w:cs="仿宋" w:hint="eastAsia"/>
                <w:sz w:val="24"/>
              </w:rPr>
              <w:t>30</w:t>
            </w:r>
            <w:r>
              <w:rPr>
                <w:rFonts w:ascii="仿宋" w:eastAsia="仿宋" w:hAnsi="仿宋" w:cs="仿宋" w:hint="eastAsia"/>
                <w:sz w:val="24"/>
              </w:rPr>
              <w:t>分钟以上心电图波形，并保存和上传</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、具有</w:t>
            </w:r>
            <w:r>
              <w:rPr>
                <w:rFonts w:ascii="仿宋" w:eastAsia="仿宋" w:hAnsi="仿宋" w:cs="仿宋" w:hint="eastAsia"/>
                <w:sz w:val="24"/>
              </w:rPr>
              <w:t>采集前五秒的数据回顾功能，方便捕捉偶发心率失常数据</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、支持运动去伪迹处理，可以矫正婴幼儿身体抖动引起的干扰</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24</w:t>
            </w:r>
            <w:r>
              <w:rPr>
                <w:rFonts w:ascii="仿宋" w:eastAsia="仿宋" w:hAnsi="仿宋" w:cs="仿宋" w:hint="eastAsia"/>
                <w:sz w:val="24"/>
              </w:rPr>
              <w:t>、具有向量分析技术（提供标注该功能描述的医疗器械注册证所在页复印件和软件界面截图）</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25</w:t>
            </w:r>
            <w:r>
              <w:rPr>
                <w:rFonts w:ascii="仿宋" w:eastAsia="仿宋" w:hAnsi="仿宋" w:cs="仿宋" w:hint="eastAsia"/>
                <w:sz w:val="24"/>
              </w:rPr>
              <w:t>、阿托品试验采集及处理流程提供标注该功能描述的医疗器械注册证所在页复印件）</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、任意心搏放大、单导联图谱漂移功能、全屏图谱漂移功能</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27</w:t>
            </w:r>
            <w:r>
              <w:rPr>
                <w:rFonts w:ascii="仿宋" w:eastAsia="仿宋" w:hAnsi="仿宋" w:cs="仿宋" w:hint="eastAsia"/>
                <w:sz w:val="24"/>
              </w:rPr>
              <w:t>、梯形图生成技术提供标注该功能描述的医疗器械注册证所在页复印件）</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28</w:t>
            </w:r>
            <w:r>
              <w:rPr>
                <w:rFonts w:ascii="仿宋" w:eastAsia="仿宋" w:hAnsi="仿宋" w:cs="仿宋" w:hint="eastAsia"/>
                <w:sz w:val="24"/>
              </w:rPr>
              <w:t>、支持心电事件、起博心电、晚电位功能（提供标注该功能描述的医疗器械注册证所在页复印件和软件界</w:t>
            </w:r>
            <w:r>
              <w:rPr>
                <w:rFonts w:ascii="仿宋" w:eastAsia="仿宋" w:hAnsi="仿宋" w:cs="仿宋" w:hint="eastAsia"/>
                <w:sz w:val="24"/>
              </w:rPr>
              <w:t>面截图）</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29</w:t>
            </w:r>
            <w:r>
              <w:rPr>
                <w:rFonts w:ascii="仿宋" w:eastAsia="仿宋" w:hAnsi="仿宋" w:cs="仿宋" w:hint="eastAsia"/>
                <w:sz w:val="24"/>
              </w:rPr>
              <w:t>、和医院现有心电网络无缝对接，第三方所需要的费用包含在投标总价里面</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30</w:t>
            </w:r>
            <w:r>
              <w:rPr>
                <w:rFonts w:ascii="仿宋" w:eastAsia="仿宋" w:hAnsi="仿宋" w:cs="仿宋" w:hint="eastAsia"/>
                <w:sz w:val="24"/>
              </w:rPr>
              <w:t>、数字式心电图机硬件通过</w:t>
            </w:r>
            <w:r>
              <w:rPr>
                <w:rFonts w:ascii="仿宋" w:eastAsia="仿宋" w:hAnsi="仿宋" w:cs="仿宋" w:hint="eastAsia"/>
                <w:sz w:val="24"/>
              </w:rPr>
              <w:t>IHE</w:t>
            </w:r>
            <w:r>
              <w:rPr>
                <w:rFonts w:ascii="仿宋" w:eastAsia="仿宋" w:hAnsi="仿宋" w:cs="仿宋" w:hint="eastAsia"/>
                <w:sz w:val="24"/>
              </w:rPr>
              <w:t>测试（提供该认证证书复印件）</w:t>
            </w:r>
          </w:p>
          <w:p w:rsidR="001B7A1D" w:rsidRDefault="00C771A6">
            <w:pPr>
              <w:pStyle w:val="ad"/>
              <w:widowControl/>
              <w:numPr>
                <w:ilvl w:val="0"/>
                <w:numId w:val="2"/>
              </w:numPr>
              <w:ind w:firstLineChars="0" w:firstLine="0"/>
              <w:jc w:val="left"/>
              <w:rPr>
                <w:rFonts w:ascii="仿宋" w:eastAsia="仿宋" w:hAnsi="仿宋" w:cs="仿宋"/>
                <w:sz w:val="24"/>
              </w:rPr>
            </w:pPr>
            <w:r>
              <w:rPr>
                <w:rFonts w:ascii="仿宋" w:eastAsia="仿宋" w:hAnsi="仿宋" w:cs="仿宋" w:hint="eastAsia"/>
                <w:sz w:val="24"/>
              </w:rPr>
              <w:t>主要配置：主机一台，专用推车一辆</w:t>
            </w:r>
          </w:p>
          <w:p w:rsidR="001B7A1D" w:rsidRDefault="001B7A1D">
            <w:pPr>
              <w:pStyle w:val="ad"/>
              <w:widowControl/>
              <w:ind w:firstLineChars="0" w:firstLine="0"/>
              <w:jc w:val="left"/>
              <w:rPr>
                <w:rFonts w:ascii="仿宋" w:eastAsia="仿宋" w:hAnsi="仿宋" w:cs="仿宋"/>
                <w:sz w:val="24"/>
              </w:rPr>
            </w:pP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、售后服务要求：</w:t>
            </w:r>
          </w:p>
          <w:p w:rsidR="001B7A1D" w:rsidRDefault="00C771A6">
            <w:pPr>
              <w:pStyle w:val="ad"/>
              <w:widowControl/>
              <w:ind w:firstLineChars="0" w:firstLine="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、设备质保期自设备验收合格之日起至少</w:t>
            </w:r>
            <w:r>
              <w:rPr>
                <w:rFonts w:ascii="仿宋" w:eastAsia="仿宋" w:hAnsi="仿宋" w:cs="仿宋" w:hint="eastAsia"/>
                <w:sz w:val="24"/>
              </w:rPr>
              <w:t>2</w:t>
            </w:r>
            <w:r>
              <w:rPr>
                <w:rFonts w:ascii="仿宋" w:eastAsia="仿宋" w:hAnsi="仿宋" w:cs="仿宋" w:hint="eastAsia"/>
                <w:sz w:val="24"/>
              </w:rPr>
              <w:t>年，每半年维护保养一次，软件终身免费升级服务，质保期满后提供维修服务，不收取上门服务费。</w:t>
            </w:r>
            <w:r>
              <w:rPr>
                <w:rFonts w:ascii="仿宋" w:eastAsia="仿宋" w:hAnsi="仿宋" w:cs="仿宋" w:hint="eastAsia"/>
                <w:sz w:val="24"/>
              </w:rPr>
              <w:br/>
              <w:t>2</w:t>
            </w:r>
            <w:r>
              <w:rPr>
                <w:rFonts w:ascii="仿宋" w:eastAsia="仿宋" w:hAnsi="仿宋" w:cs="仿宋" w:hint="eastAsia"/>
                <w:sz w:val="24"/>
              </w:rPr>
              <w:t>、有专业维修工程师及技术人员，能提供及时的技术支持及售后服务。设备发生故障电话报修时，在</w:t>
            </w:r>
            <w:r>
              <w:rPr>
                <w:rFonts w:ascii="仿宋" w:eastAsia="仿宋" w:hAnsi="仿宋" w:cs="仿宋" w:hint="eastAsia"/>
                <w:sz w:val="24"/>
              </w:rPr>
              <w:t> 1</w:t>
            </w:r>
            <w:r>
              <w:rPr>
                <w:rFonts w:ascii="仿宋" w:eastAsia="仿宋" w:hAnsi="仿宋" w:cs="仿宋" w:hint="eastAsia"/>
                <w:sz w:val="24"/>
              </w:rPr>
              <w:t>小时内作出响应，</w:t>
            </w:r>
            <w:r>
              <w:rPr>
                <w:rFonts w:ascii="仿宋" w:eastAsia="仿宋" w:hAnsi="仿宋" w:cs="仿宋" w:hint="eastAsia"/>
                <w:sz w:val="24"/>
              </w:rPr>
              <w:t>2</w:t>
            </w:r>
            <w:r>
              <w:rPr>
                <w:rFonts w:ascii="仿宋" w:eastAsia="仿宋" w:hAnsi="仿宋" w:cs="仿宋" w:hint="eastAsia"/>
                <w:sz w:val="24"/>
              </w:rPr>
              <w:t>小时到达现场处理，不能现场解决问题时，能提供备用机使用，直到设</w:t>
            </w:r>
            <w:r>
              <w:rPr>
                <w:rFonts w:ascii="仿宋" w:eastAsia="仿宋" w:hAnsi="仿宋" w:cs="仿宋" w:hint="eastAsia"/>
                <w:sz w:val="24"/>
              </w:rPr>
              <w:t>备修复使用。</w:t>
            </w:r>
            <w:r>
              <w:rPr>
                <w:rFonts w:ascii="仿宋" w:eastAsia="仿宋" w:hAnsi="仿宋" w:cs="仿宋" w:hint="eastAsia"/>
                <w:sz w:val="24"/>
              </w:rPr>
              <w:br/>
              <w:t>3</w:t>
            </w:r>
            <w:r>
              <w:rPr>
                <w:rFonts w:ascii="仿宋" w:eastAsia="仿宋" w:hAnsi="仿宋" w:cs="仿宋" w:hint="eastAsia"/>
                <w:sz w:val="24"/>
              </w:rPr>
              <w:t>、培训方式：现场培训，在签订合同后在规定时间内按院方要求将设备送达指定地点，设备到货后</w:t>
            </w:r>
            <w:r>
              <w:rPr>
                <w:rFonts w:ascii="仿宋" w:eastAsia="仿宋" w:hAnsi="仿宋" w:cs="仿宋" w:hint="eastAsia"/>
                <w:sz w:val="24"/>
              </w:rPr>
              <w:t>1</w:t>
            </w:r>
            <w:r>
              <w:rPr>
                <w:rFonts w:ascii="仿宋" w:eastAsia="仿宋" w:hAnsi="仿宋" w:cs="仿宋" w:hint="eastAsia"/>
                <w:sz w:val="24"/>
              </w:rPr>
              <w:t>周内完成安装，安装调试合格后，由相关工程技术人员在现场对操作人员进行使用培训和日常维护保养的培训，直到操作人员会使用为止。</w:t>
            </w:r>
            <w:r>
              <w:rPr>
                <w:rFonts w:ascii="仿宋" w:eastAsia="仿宋" w:hAnsi="仿宋" w:cs="仿宋" w:hint="eastAsia"/>
                <w:sz w:val="24"/>
              </w:rPr>
              <w:br/>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、供</w:t>
            </w:r>
            <w:r>
              <w:rPr>
                <w:rFonts w:ascii="仿宋" w:eastAsia="仿宋" w:hAnsi="仿宋" w:cs="仿宋" w:hint="eastAsia"/>
                <w:sz w:val="24"/>
              </w:rPr>
              <w:t>货时间为</w:t>
            </w:r>
            <w:r>
              <w:rPr>
                <w:rFonts w:ascii="仿宋" w:eastAsia="仿宋" w:hAnsi="仿宋" w:cs="仿宋" w:hint="eastAsia"/>
                <w:sz w:val="24"/>
              </w:rPr>
              <w:t>成交公告发布、公示期届满后</w:t>
            </w:r>
            <w:r>
              <w:rPr>
                <w:rFonts w:ascii="仿宋" w:eastAsia="仿宋" w:hAnsi="仿宋" w:cs="仿宋" w:hint="eastAsia"/>
                <w:sz w:val="24"/>
              </w:rPr>
              <w:t>14</w:t>
            </w:r>
            <w:r>
              <w:rPr>
                <w:rFonts w:ascii="仿宋" w:eastAsia="仿宋" w:hAnsi="仿宋" w:cs="仿宋" w:hint="eastAsia"/>
                <w:sz w:val="24"/>
              </w:rPr>
              <w:t>天内。</w:t>
            </w:r>
          </w:p>
        </w:tc>
      </w:tr>
    </w:tbl>
    <w:p w:rsidR="001B7A1D" w:rsidRDefault="001B7A1D"/>
    <w:p w:rsidR="001B7A1D" w:rsidRDefault="00C771A6">
      <w:pPr>
        <w:ind w:leftChars="266" w:left="559" w:firstLineChars="200" w:firstLine="562"/>
        <w:rPr>
          <w:b/>
          <w:bCs/>
          <w:sz w:val="28"/>
          <w:szCs w:val="32"/>
          <w:u w:val="single"/>
        </w:rPr>
      </w:pPr>
      <w:r>
        <w:rPr>
          <w:rFonts w:hint="eastAsia"/>
          <w:b/>
          <w:bCs/>
          <w:sz w:val="28"/>
          <w:szCs w:val="32"/>
        </w:rPr>
        <w:t>供货期：</w:t>
      </w:r>
      <w:r>
        <w:rPr>
          <w:rFonts w:hint="eastAsia"/>
          <w:b/>
          <w:bCs/>
          <w:sz w:val="28"/>
          <w:szCs w:val="32"/>
        </w:rPr>
        <w:t xml:space="preserve"> </w:t>
      </w:r>
      <w:r>
        <w:rPr>
          <w:rFonts w:hint="eastAsia"/>
          <w:b/>
          <w:bCs/>
          <w:sz w:val="28"/>
          <w:szCs w:val="32"/>
        </w:rPr>
        <w:t>接到询价结果后</w:t>
      </w:r>
      <w:r>
        <w:rPr>
          <w:rFonts w:hint="eastAsia"/>
          <w:b/>
          <w:bCs/>
          <w:sz w:val="28"/>
          <w:szCs w:val="32"/>
          <w:u w:val="single"/>
        </w:rPr>
        <w:t xml:space="preserve">   </w:t>
      </w:r>
      <w:r>
        <w:rPr>
          <w:b/>
          <w:bCs/>
          <w:sz w:val="28"/>
          <w:szCs w:val="32"/>
          <w:u w:val="single"/>
        </w:rPr>
        <w:t xml:space="preserve">       </w:t>
      </w:r>
      <w:r>
        <w:rPr>
          <w:b/>
          <w:bCs/>
          <w:sz w:val="28"/>
          <w:szCs w:val="32"/>
          <w:u w:val="single"/>
        </w:rPr>
        <w:t xml:space="preserve">    </w:t>
      </w:r>
      <w:r>
        <w:rPr>
          <w:rFonts w:hint="eastAsia"/>
          <w:b/>
          <w:bCs/>
          <w:sz w:val="28"/>
          <w:szCs w:val="32"/>
          <w:u w:val="single"/>
        </w:rPr>
        <w:t xml:space="preserve">  </w:t>
      </w:r>
      <w:r>
        <w:rPr>
          <w:rFonts w:hint="eastAsia"/>
          <w:b/>
          <w:bCs/>
          <w:sz w:val="28"/>
          <w:szCs w:val="32"/>
          <w:u w:val="single"/>
        </w:rPr>
        <w:t>日历天</w:t>
      </w:r>
      <w:r>
        <w:rPr>
          <w:rFonts w:hint="eastAsia"/>
          <w:b/>
          <w:bCs/>
          <w:sz w:val="28"/>
          <w:szCs w:val="32"/>
          <w:u w:val="single"/>
        </w:rPr>
        <w:t xml:space="preserve">  </w:t>
      </w:r>
    </w:p>
    <w:p w:rsidR="001B7A1D" w:rsidRDefault="00C771A6">
      <w:pPr>
        <w:ind w:leftChars="266" w:left="559" w:firstLineChars="200" w:firstLine="562"/>
        <w:rPr>
          <w:b/>
          <w:bCs/>
          <w:sz w:val="28"/>
          <w:szCs w:val="32"/>
        </w:rPr>
      </w:pPr>
      <w:r>
        <w:rPr>
          <w:rFonts w:hint="eastAsia"/>
          <w:b/>
          <w:bCs/>
          <w:sz w:val="28"/>
          <w:szCs w:val="32"/>
          <w:u w:val="single"/>
        </w:rPr>
        <w:t>质保期：验收合格后</w:t>
      </w:r>
      <w:r>
        <w:rPr>
          <w:rFonts w:hint="eastAsia"/>
          <w:b/>
          <w:bCs/>
          <w:sz w:val="28"/>
          <w:szCs w:val="32"/>
          <w:u w:val="single"/>
        </w:rPr>
        <w:t xml:space="preserve">                 </w:t>
      </w:r>
      <w:r>
        <w:rPr>
          <w:rFonts w:hint="eastAsia"/>
          <w:b/>
          <w:bCs/>
          <w:sz w:val="28"/>
          <w:szCs w:val="32"/>
          <w:u w:val="single"/>
        </w:rPr>
        <w:t>年</w:t>
      </w:r>
      <w:r>
        <w:rPr>
          <w:rFonts w:hint="eastAsia"/>
          <w:b/>
          <w:bCs/>
          <w:sz w:val="28"/>
          <w:szCs w:val="32"/>
          <w:u w:val="single"/>
        </w:rPr>
        <w:t xml:space="preserve">  </w:t>
      </w:r>
    </w:p>
    <w:p w:rsidR="001B7A1D" w:rsidRDefault="00C771A6">
      <w:pPr>
        <w:ind w:firstLineChars="400" w:firstLine="1124"/>
        <w:rPr>
          <w:b/>
          <w:bCs/>
          <w:sz w:val="28"/>
          <w:szCs w:val="32"/>
        </w:rPr>
        <w:sectPr w:rsidR="001B7A1D">
          <w:pgSz w:w="16838" w:h="11906" w:orient="landscape"/>
          <w:pgMar w:top="1803" w:right="1440" w:bottom="1803" w:left="1440" w:header="851" w:footer="992" w:gutter="0"/>
          <w:cols w:space="0"/>
          <w:docGrid w:type="lines" w:linePitch="319"/>
        </w:sectPr>
      </w:pPr>
      <w:r>
        <w:rPr>
          <w:rFonts w:hint="eastAsia"/>
          <w:b/>
          <w:bCs/>
          <w:sz w:val="28"/>
          <w:szCs w:val="32"/>
        </w:rPr>
        <w:lastRenderedPageBreak/>
        <w:t>其他承诺</w:t>
      </w:r>
      <w:r>
        <w:rPr>
          <w:rFonts w:hint="eastAsia"/>
          <w:b/>
          <w:bCs/>
          <w:sz w:val="28"/>
          <w:szCs w:val="32"/>
        </w:rPr>
        <w:t>（供应商自行填写）</w:t>
      </w:r>
      <w:r>
        <w:rPr>
          <w:rFonts w:hint="eastAsia"/>
          <w:b/>
          <w:bCs/>
          <w:sz w:val="28"/>
          <w:szCs w:val="32"/>
        </w:rPr>
        <w:t>：</w:t>
      </w:r>
    </w:p>
    <w:p w:rsidR="001B7A1D" w:rsidRDefault="00C771A6">
      <w:pPr>
        <w:spacing w:beforeLines="50" w:before="159" w:line="360" w:lineRule="auto"/>
        <w:ind w:firstLineChars="100" w:firstLine="241"/>
        <w:rPr>
          <w:rFonts w:ascii="宋体" w:eastAsiaTheme="minorEastAsia" w:hAnsi="宋体" w:cs="宋体"/>
          <w:b/>
          <w:bCs/>
          <w:sz w:val="24"/>
          <w:szCs w:val="24"/>
        </w:rPr>
      </w:pPr>
      <w:r>
        <w:rPr>
          <w:rFonts w:ascii="宋体" w:hAnsi="宋体" w:cs="宋体" w:hint="eastAsia"/>
          <w:b/>
          <w:bCs/>
          <w:sz w:val="24"/>
          <w:szCs w:val="24"/>
        </w:rPr>
        <w:lastRenderedPageBreak/>
        <w:t>附件一：</w:t>
      </w:r>
    </w:p>
    <w:p w:rsidR="001B7A1D" w:rsidRDefault="00C771A6">
      <w:pPr>
        <w:spacing w:beforeLines="50" w:before="159" w:line="360" w:lineRule="auto"/>
        <w:jc w:val="center"/>
        <w:rPr>
          <w:rFonts w:ascii="宋体" w:hAnsi="宋体" w:cs="宋体"/>
          <w:b/>
          <w:bCs/>
          <w:sz w:val="36"/>
          <w:szCs w:val="36"/>
        </w:rPr>
      </w:pPr>
      <w:r>
        <w:rPr>
          <w:rFonts w:ascii="宋体" w:hAnsi="宋体" w:cs="宋体" w:hint="eastAsia"/>
          <w:b/>
          <w:bCs/>
          <w:sz w:val="36"/>
          <w:szCs w:val="36"/>
        </w:rPr>
        <w:t>技术规格</w:t>
      </w:r>
      <w:r>
        <w:rPr>
          <w:rFonts w:ascii="宋体" w:hAnsi="宋体" w:cs="宋体" w:hint="eastAsia"/>
          <w:b/>
          <w:bCs/>
          <w:sz w:val="36"/>
          <w:szCs w:val="36"/>
        </w:rPr>
        <w:t>及售后服务要求</w:t>
      </w:r>
      <w:r>
        <w:rPr>
          <w:rFonts w:ascii="宋体" w:hAnsi="宋体" w:cs="宋体" w:hint="eastAsia"/>
          <w:b/>
          <w:bCs/>
          <w:sz w:val="36"/>
          <w:szCs w:val="36"/>
        </w:rPr>
        <w:t>偏离表</w:t>
      </w: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488"/>
        <w:gridCol w:w="1579"/>
        <w:gridCol w:w="2005"/>
        <w:gridCol w:w="1073"/>
      </w:tblGrid>
      <w:tr w:rsidR="001B7A1D">
        <w:trPr>
          <w:trHeight w:val="559"/>
          <w:jc w:val="center"/>
        </w:trPr>
        <w:tc>
          <w:tcPr>
            <w:tcW w:w="660" w:type="pct"/>
            <w:vAlign w:val="center"/>
          </w:tcPr>
          <w:p w:rsidR="001B7A1D" w:rsidRDefault="00C771A6">
            <w:pPr>
              <w:spacing w:line="400" w:lineRule="exact"/>
              <w:jc w:val="center"/>
              <w:rPr>
                <w:rFonts w:ascii="宋体" w:hAnsi="宋体" w:cs="宋体"/>
                <w:b/>
              </w:rPr>
            </w:pPr>
            <w:r>
              <w:rPr>
                <w:rFonts w:ascii="宋体" w:hAnsi="宋体" w:cs="宋体" w:hint="eastAsia"/>
                <w:b/>
              </w:rPr>
              <w:t>序号</w:t>
            </w:r>
          </w:p>
        </w:tc>
        <w:tc>
          <w:tcPr>
            <w:tcW w:w="1050" w:type="pct"/>
            <w:vAlign w:val="center"/>
          </w:tcPr>
          <w:p w:rsidR="001B7A1D" w:rsidRDefault="00C771A6">
            <w:pPr>
              <w:spacing w:line="400" w:lineRule="exact"/>
              <w:jc w:val="center"/>
              <w:rPr>
                <w:rFonts w:ascii="宋体" w:hAnsi="宋体" w:cs="宋体"/>
                <w:b/>
              </w:rPr>
            </w:pPr>
            <w:r>
              <w:rPr>
                <w:rFonts w:ascii="宋体" w:hAnsi="宋体" w:cs="宋体" w:hint="eastAsia"/>
                <w:b/>
              </w:rPr>
              <w:t>需求</w:t>
            </w:r>
            <w:r>
              <w:rPr>
                <w:rFonts w:ascii="宋体" w:hAnsi="宋体" w:cs="宋体" w:hint="eastAsia"/>
                <w:b/>
              </w:rPr>
              <w:t>技术规格及要求</w:t>
            </w:r>
          </w:p>
        </w:tc>
        <w:tc>
          <w:tcPr>
            <w:tcW w:w="1114" w:type="pct"/>
            <w:vAlign w:val="center"/>
          </w:tcPr>
          <w:p w:rsidR="001B7A1D" w:rsidRDefault="00C771A6">
            <w:pPr>
              <w:spacing w:line="400" w:lineRule="exact"/>
              <w:jc w:val="center"/>
              <w:rPr>
                <w:rFonts w:ascii="宋体" w:hAnsi="宋体" w:cs="宋体"/>
                <w:b/>
              </w:rPr>
            </w:pPr>
            <w:r>
              <w:rPr>
                <w:rFonts w:ascii="宋体" w:hAnsi="宋体" w:cs="宋体" w:hint="eastAsia"/>
                <w:b/>
              </w:rPr>
              <w:t>响应</w:t>
            </w:r>
            <w:r>
              <w:rPr>
                <w:rFonts w:ascii="宋体" w:hAnsi="宋体" w:cs="宋体" w:hint="eastAsia"/>
                <w:b/>
              </w:rPr>
              <w:t>技术</w:t>
            </w:r>
          </w:p>
          <w:p w:rsidR="001B7A1D" w:rsidRDefault="00C771A6">
            <w:pPr>
              <w:spacing w:line="400" w:lineRule="exact"/>
              <w:jc w:val="center"/>
              <w:rPr>
                <w:rFonts w:ascii="宋体" w:hAnsi="宋体" w:cs="宋体"/>
                <w:b/>
              </w:rPr>
            </w:pPr>
            <w:r>
              <w:rPr>
                <w:rFonts w:ascii="宋体" w:hAnsi="宋体" w:cs="宋体" w:hint="eastAsia"/>
                <w:b/>
              </w:rPr>
              <w:t>规格及要求</w:t>
            </w:r>
          </w:p>
        </w:tc>
        <w:tc>
          <w:tcPr>
            <w:tcW w:w="1415" w:type="pct"/>
            <w:vAlign w:val="center"/>
          </w:tcPr>
          <w:p w:rsidR="001B7A1D" w:rsidRDefault="00C771A6">
            <w:pPr>
              <w:spacing w:line="400" w:lineRule="exact"/>
              <w:jc w:val="center"/>
              <w:rPr>
                <w:rFonts w:ascii="宋体" w:eastAsiaTheme="minorEastAsia" w:hAnsi="宋体" w:cs="宋体"/>
                <w:b/>
              </w:rPr>
            </w:pPr>
            <w:r>
              <w:rPr>
                <w:rFonts w:ascii="宋体" w:hAnsi="宋体" w:cs="宋体" w:hint="eastAsia"/>
                <w:b/>
              </w:rPr>
              <w:t>偏离情况</w:t>
            </w:r>
            <w:r>
              <w:rPr>
                <w:rFonts w:ascii="宋体" w:hAnsi="宋体" w:cs="宋体" w:hint="eastAsia"/>
                <w:b/>
              </w:rPr>
              <w:t>（</w:t>
            </w:r>
            <w:r>
              <w:rPr>
                <w:rFonts w:ascii="宋体" w:hAnsi="宋体" w:cs="宋体" w:hint="eastAsia"/>
                <w:b/>
              </w:rPr>
              <w:t>正偏离、无偏离、负偏离</w:t>
            </w:r>
            <w:r>
              <w:rPr>
                <w:rFonts w:ascii="宋体" w:hAnsi="宋体" w:cs="宋体" w:hint="eastAsia"/>
                <w:b/>
              </w:rPr>
              <w:t>）</w:t>
            </w:r>
          </w:p>
        </w:tc>
        <w:tc>
          <w:tcPr>
            <w:tcW w:w="758" w:type="pct"/>
            <w:vAlign w:val="center"/>
          </w:tcPr>
          <w:p w:rsidR="001B7A1D" w:rsidRDefault="00C771A6">
            <w:pPr>
              <w:spacing w:line="400" w:lineRule="exact"/>
              <w:jc w:val="center"/>
              <w:rPr>
                <w:rFonts w:ascii="宋体" w:hAnsi="宋体" w:cs="宋体"/>
                <w:b/>
              </w:rPr>
            </w:pPr>
            <w:r>
              <w:rPr>
                <w:rFonts w:ascii="宋体" w:hAnsi="宋体" w:cs="宋体" w:hint="eastAsia"/>
                <w:b/>
              </w:rPr>
              <w:t>说明</w:t>
            </w:r>
          </w:p>
        </w:tc>
      </w:tr>
      <w:tr w:rsidR="001B7A1D">
        <w:trPr>
          <w:trHeight w:val="601"/>
          <w:jc w:val="center"/>
        </w:trPr>
        <w:tc>
          <w:tcPr>
            <w:tcW w:w="660" w:type="pct"/>
            <w:vAlign w:val="center"/>
          </w:tcPr>
          <w:p w:rsidR="001B7A1D" w:rsidRDefault="00C771A6">
            <w:pPr>
              <w:spacing w:line="480" w:lineRule="exact"/>
              <w:jc w:val="center"/>
              <w:rPr>
                <w:rFonts w:ascii="宋体" w:hAnsi="宋体" w:cs="宋体"/>
              </w:rPr>
            </w:pPr>
            <w:r>
              <w:rPr>
                <w:rFonts w:ascii="宋体" w:hAnsi="宋体" w:cs="宋体" w:hint="eastAsia"/>
              </w:rPr>
              <w:t>1</w:t>
            </w:r>
          </w:p>
        </w:tc>
        <w:tc>
          <w:tcPr>
            <w:tcW w:w="1050" w:type="pct"/>
          </w:tcPr>
          <w:p w:rsidR="001B7A1D" w:rsidRDefault="001B7A1D">
            <w:pPr>
              <w:spacing w:line="480" w:lineRule="exact"/>
              <w:rPr>
                <w:rFonts w:ascii="宋体" w:hAnsi="宋体" w:cs="宋体"/>
              </w:rPr>
            </w:pPr>
          </w:p>
        </w:tc>
        <w:tc>
          <w:tcPr>
            <w:tcW w:w="1114" w:type="pct"/>
          </w:tcPr>
          <w:p w:rsidR="001B7A1D" w:rsidRDefault="001B7A1D">
            <w:pPr>
              <w:spacing w:line="480" w:lineRule="exact"/>
              <w:rPr>
                <w:rFonts w:ascii="宋体" w:hAnsi="宋体" w:cs="宋体"/>
              </w:rPr>
            </w:pPr>
          </w:p>
        </w:tc>
        <w:tc>
          <w:tcPr>
            <w:tcW w:w="1415" w:type="pct"/>
          </w:tcPr>
          <w:p w:rsidR="001B7A1D" w:rsidRDefault="001B7A1D">
            <w:pPr>
              <w:spacing w:line="480" w:lineRule="exact"/>
              <w:rPr>
                <w:rFonts w:ascii="宋体" w:hAnsi="宋体" w:cs="宋体"/>
              </w:rPr>
            </w:pPr>
          </w:p>
        </w:tc>
        <w:tc>
          <w:tcPr>
            <w:tcW w:w="758" w:type="pct"/>
          </w:tcPr>
          <w:p w:rsidR="001B7A1D" w:rsidRDefault="001B7A1D">
            <w:pPr>
              <w:spacing w:line="480" w:lineRule="exact"/>
              <w:rPr>
                <w:rFonts w:ascii="宋体" w:hAnsi="宋体" w:cs="宋体"/>
              </w:rPr>
            </w:pPr>
          </w:p>
        </w:tc>
      </w:tr>
      <w:tr w:rsidR="001B7A1D">
        <w:trPr>
          <w:trHeight w:val="534"/>
          <w:jc w:val="center"/>
        </w:trPr>
        <w:tc>
          <w:tcPr>
            <w:tcW w:w="660" w:type="pct"/>
            <w:vAlign w:val="center"/>
          </w:tcPr>
          <w:p w:rsidR="001B7A1D" w:rsidRDefault="00C771A6">
            <w:pPr>
              <w:spacing w:line="480" w:lineRule="exact"/>
              <w:jc w:val="center"/>
              <w:rPr>
                <w:rFonts w:ascii="宋体" w:hAnsi="宋体" w:cs="宋体"/>
              </w:rPr>
            </w:pPr>
            <w:r>
              <w:rPr>
                <w:rFonts w:ascii="宋体" w:hAnsi="宋体" w:cs="宋体" w:hint="eastAsia"/>
              </w:rPr>
              <w:t>2</w:t>
            </w:r>
          </w:p>
        </w:tc>
        <w:tc>
          <w:tcPr>
            <w:tcW w:w="1050" w:type="pct"/>
          </w:tcPr>
          <w:p w:rsidR="001B7A1D" w:rsidRDefault="001B7A1D">
            <w:pPr>
              <w:spacing w:line="480" w:lineRule="exact"/>
              <w:rPr>
                <w:rFonts w:ascii="宋体" w:hAnsi="宋体" w:cs="宋体"/>
              </w:rPr>
            </w:pPr>
          </w:p>
        </w:tc>
        <w:tc>
          <w:tcPr>
            <w:tcW w:w="1114" w:type="pct"/>
          </w:tcPr>
          <w:p w:rsidR="001B7A1D" w:rsidRDefault="001B7A1D">
            <w:pPr>
              <w:spacing w:line="480" w:lineRule="exact"/>
              <w:rPr>
                <w:rFonts w:ascii="宋体" w:hAnsi="宋体" w:cs="宋体"/>
              </w:rPr>
            </w:pPr>
          </w:p>
        </w:tc>
        <w:tc>
          <w:tcPr>
            <w:tcW w:w="1415" w:type="pct"/>
          </w:tcPr>
          <w:p w:rsidR="001B7A1D" w:rsidRDefault="001B7A1D">
            <w:pPr>
              <w:spacing w:line="480" w:lineRule="exact"/>
              <w:rPr>
                <w:rFonts w:ascii="宋体" w:hAnsi="宋体" w:cs="宋体"/>
              </w:rPr>
            </w:pPr>
          </w:p>
        </w:tc>
        <w:tc>
          <w:tcPr>
            <w:tcW w:w="758" w:type="pct"/>
          </w:tcPr>
          <w:p w:rsidR="001B7A1D" w:rsidRDefault="001B7A1D">
            <w:pPr>
              <w:spacing w:line="480" w:lineRule="exact"/>
              <w:rPr>
                <w:rFonts w:ascii="宋体" w:hAnsi="宋体" w:cs="宋体"/>
              </w:rPr>
            </w:pPr>
          </w:p>
        </w:tc>
      </w:tr>
      <w:tr w:rsidR="001B7A1D">
        <w:trPr>
          <w:trHeight w:val="534"/>
          <w:jc w:val="center"/>
        </w:trPr>
        <w:tc>
          <w:tcPr>
            <w:tcW w:w="660" w:type="pct"/>
            <w:vAlign w:val="center"/>
          </w:tcPr>
          <w:p w:rsidR="001B7A1D" w:rsidRDefault="00C771A6">
            <w:pPr>
              <w:spacing w:line="480" w:lineRule="exact"/>
              <w:jc w:val="center"/>
              <w:rPr>
                <w:rFonts w:ascii="宋体" w:eastAsiaTheme="minorEastAsia" w:hAnsi="宋体" w:cs="宋体"/>
              </w:rPr>
            </w:pPr>
            <w:r>
              <w:rPr>
                <w:rFonts w:ascii="宋体" w:hAnsi="宋体" w:cs="宋体" w:hint="eastAsia"/>
              </w:rPr>
              <w:t>.</w:t>
            </w:r>
          </w:p>
        </w:tc>
        <w:tc>
          <w:tcPr>
            <w:tcW w:w="1050" w:type="pct"/>
          </w:tcPr>
          <w:p w:rsidR="001B7A1D" w:rsidRDefault="001B7A1D">
            <w:pPr>
              <w:spacing w:line="480" w:lineRule="exact"/>
              <w:rPr>
                <w:rFonts w:ascii="宋体" w:hAnsi="宋体" w:cs="宋体"/>
              </w:rPr>
            </w:pPr>
          </w:p>
        </w:tc>
        <w:tc>
          <w:tcPr>
            <w:tcW w:w="1114" w:type="pct"/>
          </w:tcPr>
          <w:p w:rsidR="001B7A1D" w:rsidRDefault="001B7A1D">
            <w:pPr>
              <w:spacing w:line="480" w:lineRule="exact"/>
              <w:rPr>
                <w:rFonts w:ascii="宋体" w:hAnsi="宋体" w:cs="宋体"/>
              </w:rPr>
            </w:pPr>
          </w:p>
        </w:tc>
        <w:tc>
          <w:tcPr>
            <w:tcW w:w="1415" w:type="pct"/>
          </w:tcPr>
          <w:p w:rsidR="001B7A1D" w:rsidRDefault="001B7A1D">
            <w:pPr>
              <w:spacing w:line="480" w:lineRule="exact"/>
              <w:rPr>
                <w:rFonts w:ascii="宋体" w:hAnsi="宋体" w:cs="宋体"/>
              </w:rPr>
            </w:pPr>
          </w:p>
        </w:tc>
        <w:tc>
          <w:tcPr>
            <w:tcW w:w="758" w:type="pct"/>
          </w:tcPr>
          <w:p w:rsidR="001B7A1D" w:rsidRDefault="001B7A1D">
            <w:pPr>
              <w:spacing w:line="480" w:lineRule="exact"/>
              <w:rPr>
                <w:rFonts w:ascii="宋体" w:hAnsi="宋体" w:cs="宋体"/>
              </w:rPr>
            </w:pPr>
          </w:p>
        </w:tc>
      </w:tr>
      <w:tr w:rsidR="001B7A1D">
        <w:trPr>
          <w:trHeight w:val="534"/>
          <w:jc w:val="center"/>
        </w:trPr>
        <w:tc>
          <w:tcPr>
            <w:tcW w:w="660" w:type="pct"/>
            <w:vAlign w:val="center"/>
          </w:tcPr>
          <w:p w:rsidR="001B7A1D" w:rsidRDefault="00C771A6">
            <w:pPr>
              <w:spacing w:line="480" w:lineRule="exact"/>
              <w:jc w:val="center"/>
              <w:rPr>
                <w:rFonts w:ascii="宋体" w:eastAsiaTheme="minorEastAsia" w:hAnsi="宋体" w:cs="宋体"/>
              </w:rPr>
            </w:pPr>
            <w:r>
              <w:rPr>
                <w:rFonts w:ascii="宋体" w:hAnsi="宋体" w:cs="宋体" w:hint="eastAsia"/>
              </w:rPr>
              <w:t>.</w:t>
            </w:r>
          </w:p>
        </w:tc>
        <w:tc>
          <w:tcPr>
            <w:tcW w:w="1050" w:type="pct"/>
          </w:tcPr>
          <w:p w:rsidR="001B7A1D" w:rsidRDefault="001B7A1D">
            <w:pPr>
              <w:spacing w:line="480" w:lineRule="exact"/>
              <w:rPr>
                <w:rFonts w:ascii="宋体" w:hAnsi="宋体" w:cs="宋体"/>
              </w:rPr>
            </w:pPr>
          </w:p>
        </w:tc>
        <w:tc>
          <w:tcPr>
            <w:tcW w:w="1114" w:type="pct"/>
          </w:tcPr>
          <w:p w:rsidR="001B7A1D" w:rsidRDefault="001B7A1D">
            <w:pPr>
              <w:spacing w:line="480" w:lineRule="exact"/>
              <w:rPr>
                <w:rFonts w:ascii="宋体" w:hAnsi="宋体" w:cs="宋体"/>
              </w:rPr>
            </w:pPr>
          </w:p>
        </w:tc>
        <w:tc>
          <w:tcPr>
            <w:tcW w:w="1415" w:type="pct"/>
          </w:tcPr>
          <w:p w:rsidR="001B7A1D" w:rsidRDefault="001B7A1D">
            <w:pPr>
              <w:spacing w:line="480" w:lineRule="exact"/>
              <w:rPr>
                <w:rFonts w:ascii="宋体" w:hAnsi="宋体" w:cs="宋体"/>
              </w:rPr>
            </w:pPr>
          </w:p>
        </w:tc>
        <w:tc>
          <w:tcPr>
            <w:tcW w:w="758" w:type="pct"/>
          </w:tcPr>
          <w:p w:rsidR="001B7A1D" w:rsidRDefault="001B7A1D">
            <w:pPr>
              <w:spacing w:line="480" w:lineRule="exact"/>
              <w:rPr>
                <w:rFonts w:ascii="宋体" w:hAnsi="宋体" w:cs="宋体"/>
              </w:rPr>
            </w:pPr>
          </w:p>
        </w:tc>
      </w:tr>
    </w:tbl>
    <w:p w:rsidR="001B7A1D" w:rsidRDefault="001B7A1D">
      <w:pPr>
        <w:rPr>
          <w:rFonts w:hAnsi="宋体" w:cs="宋体"/>
        </w:rPr>
      </w:pPr>
    </w:p>
    <w:p w:rsidR="001B7A1D" w:rsidRDefault="00C771A6">
      <w:pPr>
        <w:autoSpaceDE w:val="0"/>
        <w:spacing w:line="360" w:lineRule="auto"/>
        <w:ind w:firstLineChars="200" w:firstLine="420"/>
        <w:rPr>
          <w:rFonts w:ascii="宋体" w:hAnsi="宋体" w:cs="宋体"/>
          <w:sz w:val="24"/>
          <w:szCs w:val="24"/>
        </w:rPr>
      </w:pPr>
      <w:r>
        <w:rPr>
          <w:rFonts w:hAnsi="宋体" w:cs="宋体" w:hint="eastAsia"/>
        </w:rPr>
        <w:t>注：各</w:t>
      </w:r>
      <w:r>
        <w:rPr>
          <w:rFonts w:hAnsi="宋体" w:cs="宋体" w:hint="eastAsia"/>
        </w:rPr>
        <w:t>供货商</w:t>
      </w:r>
      <w:r>
        <w:rPr>
          <w:rFonts w:hAnsi="宋体" w:cs="宋体" w:hint="eastAsia"/>
        </w:rPr>
        <w:t>必须对</w:t>
      </w:r>
      <w:r>
        <w:rPr>
          <w:rFonts w:hAnsi="宋体" w:cs="宋体" w:hint="eastAsia"/>
        </w:rPr>
        <w:t>医院</w:t>
      </w:r>
      <w:r>
        <w:rPr>
          <w:rFonts w:hAnsi="宋体" w:cs="宋体" w:hint="eastAsia"/>
        </w:rPr>
        <w:t>“</w:t>
      </w:r>
      <w:r>
        <w:rPr>
          <w:rFonts w:hint="eastAsia"/>
        </w:rPr>
        <w:t>详细功能及技术参数</w:t>
      </w:r>
      <w:r>
        <w:rPr>
          <w:rFonts w:hAnsi="宋体" w:cs="宋体" w:hint="eastAsia"/>
        </w:rPr>
        <w:t>”中的技术参数要求作出全面、真实的反映，投标人除如实填写技术规格偏</w:t>
      </w:r>
      <w:r>
        <w:rPr>
          <w:rFonts w:hAnsi="宋体" w:cs="宋体" w:hint="eastAsia"/>
        </w:rPr>
        <w:t>离表外，</w:t>
      </w:r>
      <w:r>
        <w:rPr>
          <w:rFonts w:hAnsi="宋体" w:cs="宋体" w:hint="eastAsia"/>
          <w:color w:val="FF0000"/>
        </w:rPr>
        <w:t>响应</w:t>
      </w:r>
      <w:r>
        <w:rPr>
          <w:rFonts w:hAnsi="宋体" w:cs="宋体" w:hint="eastAsia"/>
          <w:color w:val="FF0000"/>
        </w:rPr>
        <w:t>文件中必须提供最新技术支持资料支持技术规格偏离表（包括</w:t>
      </w:r>
      <w:r>
        <w:rPr>
          <w:rFonts w:hAnsi="宋体" w:cs="宋体" w:hint="eastAsia"/>
          <w:color w:val="FF0000"/>
        </w:rPr>
        <w:t>响应</w:t>
      </w:r>
      <w:r>
        <w:rPr>
          <w:rFonts w:hAnsi="宋体" w:cs="宋体" w:hint="eastAsia"/>
          <w:color w:val="FF0000"/>
        </w:rPr>
        <w:t>产品技术白皮书或检测报告或图纸或印刷宣传彩页或性能参数说明等，不接受</w:t>
      </w:r>
      <w:r>
        <w:rPr>
          <w:rFonts w:hAnsi="宋体" w:cs="宋体" w:hint="eastAsia"/>
          <w:color w:val="FF0000"/>
        </w:rPr>
        <w:t>供应商</w:t>
      </w:r>
      <w:r>
        <w:rPr>
          <w:rFonts w:hAnsi="宋体" w:cs="宋体" w:hint="eastAsia"/>
          <w:color w:val="FF0000"/>
        </w:rPr>
        <w:t>自行印刷、打印或者手写的技术支持资料，凡不符合上述要求的，视为无效技术支持资料）</w:t>
      </w:r>
      <w:r>
        <w:rPr>
          <w:rFonts w:hAnsi="宋体" w:cs="宋体" w:hint="eastAsia"/>
        </w:rPr>
        <w:t>，若</w:t>
      </w:r>
      <w:r>
        <w:rPr>
          <w:rFonts w:hAnsi="宋体" w:cs="宋体" w:hint="eastAsia"/>
        </w:rPr>
        <w:t>响应</w:t>
      </w:r>
      <w:r>
        <w:rPr>
          <w:rFonts w:hAnsi="宋体" w:cs="宋体" w:hint="eastAsia"/>
        </w:rPr>
        <w:t>文件中技术支持资料参数与技术规格偏离表应答不符或无支持资料应答，而</w:t>
      </w:r>
      <w:r>
        <w:rPr>
          <w:rFonts w:hAnsi="宋体" w:cs="宋体" w:hint="eastAsia"/>
        </w:rPr>
        <w:t>供应商</w:t>
      </w:r>
      <w:r>
        <w:rPr>
          <w:rFonts w:hAnsi="宋体" w:cs="宋体" w:hint="eastAsia"/>
        </w:rPr>
        <w:t>又未在投标文件中作</w:t>
      </w:r>
      <w:r>
        <w:rPr>
          <w:rFonts w:hAnsi="宋体" w:cs="宋体" w:hint="eastAsia"/>
        </w:rPr>
        <w:t>出说明和解释的，视为不响应该条技术参数要求。</w:t>
      </w:r>
      <w:r>
        <w:rPr>
          <w:rFonts w:ascii="宋体" w:hAnsi="宋体" w:cs="宋体" w:hint="eastAsia"/>
          <w:sz w:val="24"/>
          <w:szCs w:val="24"/>
        </w:rPr>
        <w:t xml:space="preserve"> </w:t>
      </w:r>
    </w:p>
    <w:p w:rsidR="001B7A1D" w:rsidRDefault="001B7A1D">
      <w:pPr>
        <w:spacing w:line="900" w:lineRule="exact"/>
        <w:ind w:firstLineChars="302" w:firstLine="728"/>
        <w:rPr>
          <w:rFonts w:ascii="宋体" w:hAnsi="宋体" w:cs="宋体"/>
          <w:b/>
          <w:sz w:val="24"/>
          <w:szCs w:val="24"/>
        </w:rPr>
      </w:pPr>
      <w:bookmarkStart w:id="1" w:name="_Toc14236"/>
      <w:bookmarkEnd w:id="1"/>
    </w:p>
    <w:p w:rsidR="001B7A1D" w:rsidRDefault="00C771A6">
      <w:pPr>
        <w:spacing w:line="900" w:lineRule="exact"/>
        <w:ind w:firstLineChars="302" w:firstLine="728"/>
        <w:rPr>
          <w:rFonts w:ascii="宋体" w:hAnsi="宋体" w:cs="宋体"/>
          <w:b/>
          <w:sz w:val="24"/>
          <w:szCs w:val="24"/>
        </w:rPr>
      </w:pPr>
      <w:r>
        <w:rPr>
          <w:rFonts w:ascii="宋体" w:hAnsi="宋体" w:cs="宋体" w:hint="eastAsia"/>
          <w:b/>
          <w:sz w:val="24"/>
          <w:szCs w:val="24"/>
        </w:rPr>
        <w:t>供应商名称</w:t>
      </w:r>
      <w:r>
        <w:rPr>
          <w:rFonts w:ascii="宋体" w:hAnsi="宋体" w:cs="宋体" w:hint="eastAsia"/>
          <w:b/>
          <w:sz w:val="24"/>
          <w:szCs w:val="24"/>
        </w:rPr>
        <w:t>：</w:t>
      </w:r>
      <w:r>
        <w:rPr>
          <w:rFonts w:ascii="宋体" w:hAnsi="宋体" w:cs="宋体" w:hint="eastAsia"/>
          <w:b/>
          <w:sz w:val="24"/>
          <w:szCs w:val="24"/>
          <w:u w:val="single"/>
        </w:rPr>
        <w:tab/>
        <w:t xml:space="preserve">                   </w:t>
      </w:r>
      <w:r>
        <w:rPr>
          <w:rFonts w:ascii="宋体" w:hAnsi="宋体" w:cs="宋体" w:hint="eastAsia"/>
          <w:b/>
          <w:sz w:val="24"/>
          <w:szCs w:val="24"/>
        </w:rPr>
        <w:t>（加盖单位公章）</w:t>
      </w:r>
    </w:p>
    <w:p w:rsidR="001B7A1D" w:rsidRDefault="00C771A6">
      <w:pPr>
        <w:spacing w:line="900" w:lineRule="exact"/>
        <w:ind w:firstLineChars="302" w:firstLine="728"/>
        <w:rPr>
          <w:rFonts w:ascii="宋体" w:hAnsi="宋体" w:cs="宋体"/>
          <w:b/>
          <w:sz w:val="24"/>
          <w:szCs w:val="24"/>
        </w:rPr>
      </w:pPr>
      <w:r>
        <w:rPr>
          <w:rFonts w:ascii="宋体" w:hAnsi="宋体" w:cs="宋体" w:hint="eastAsia"/>
          <w:b/>
          <w:sz w:val="24"/>
          <w:szCs w:val="24"/>
        </w:rPr>
        <w:t>法定代表人或其委托代理人：</w:t>
      </w:r>
      <w:r>
        <w:rPr>
          <w:rFonts w:ascii="宋体" w:hAnsi="宋体" w:cs="宋体" w:hint="eastAsia"/>
          <w:b/>
          <w:sz w:val="24"/>
          <w:szCs w:val="24"/>
          <w:u w:val="single"/>
        </w:rPr>
        <w:tab/>
        <w:t xml:space="preserve">           </w:t>
      </w:r>
      <w:r>
        <w:rPr>
          <w:rFonts w:ascii="宋体" w:hAnsi="宋体" w:cs="宋体" w:hint="eastAsia"/>
          <w:b/>
          <w:sz w:val="24"/>
          <w:szCs w:val="24"/>
        </w:rPr>
        <w:t>（签字）</w:t>
      </w:r>
    </w:p>
    <w:p w:rsidR="001B7A1D" w:rsidRDefault="00C771A6">
      <w:pPr>
        <w:spacing w:line="900" w:lineRule="exact"/>
        <w:ind w:firstLineChars="302" w:firstLine="728"/>
        <w:rPr>
          <w:rFonts w:ascii="宋体" w:hAnsi="宋体" w:cs="宋体"/>
          <w:b/>
          <w:sz w:val="24"/>
          <w:szCs w:val="24"/>
        </w:rPr>
      </w:pPr>
      <w:r>
        <w:rPr>
          <w:rFonts w:ascii="宋体" w:hAnsi="宋体" w:cs="宋体" w:hint="eastAsia"/>
          <w:b/>
          <w:sz w:val="24"/>
          <w:szCs w:val="24"/>
        </w:rPr>
        <w:t>日期：</w:t>
      </w:r>
      <w:r>
        <w:rPr>
          <w:rFonts w:ascii="宋体" w:hAnsi="宋体" w:cs="宋体" w:hint="eastAsia"/>
          <w:bCs/>
          <w:sz w:val="24"/>
          <w:szCs w:val="24"/>
          <w:u w:val="single"/>
        </w:rPr>
        <w:t xml:space="preserve">      </w:t>
      </w:r>
      <w:r>
        <w:rPr>
          <w:rFonts w:ascii="宋体" w:hAnsi="宋体" w:cs="宋体" w:hint="eastAsia"/>
          <w:b/>
          <w:sz w:val="24"/>
          <w:szCs w:val="24"/>
        </w:rPr>
        <w:t>年</w:t>
      </w:r>
      <w:r>
        <w:rPr>
          <w:rFonts w:ascii="宋体" w:hAnsi="宋体" w:cs="宋体" w:hint="eastAsia"/>
          <w:bCs/>
          <w:sz w:val="24"/>
          <w:szCs w:val="24"/>
          <w:u w:val="single"/>
        </w:rPr>
        <w:t xml:space="preserve">     </w:t>
      </w:r>
      <w:r>
        <w:rPr>
          <w:rFonts w:ascii="宋体" w:hAnsi="宋体" w:cs="宋体" w:hint="eastAsia"/>
          <w:b/>
          <w:sz w:val="24"/>
          <w:szCs w:val="24"/>
        </w:rPr>
        <w:t>月</w:t>
      </w:r>
      <w:r>
        <w:rPr>
          <w:rFonts w:ascii="宋体" w:hAnsi="宋体" w:cs="宋体" w:hint="eastAsia"/>
          <w:bCs/>
          <w:sz w:val="24"/>
          <w:szCs w:val="24"/>
          <w:u w:val="single"/>
        </w:rPr>
        <w:t xml:space="preserve">     </w:t>
      </w:r>
      <w:r>
        <w:rPr>
          <w:rFonts w:ascii="宋体" w:hAnsi="宋体" w:cs="宋体" w:hint="eastAsia"/>
          <w:b/>
          <w:sz w:val="24"/>
          <w:szCs w:val="24"/>
        </w:rPr>
        <w:t>日</w:t>
      </w:r>
    </w:p>
    <w:p w:rsidR="001B7A1D" w:rsidRDefault="001B7A1D">
      <w:pPr>
        <w:pStyle w:val="aa"/>
        <w:spacing w:before="159"/>
        <w:ind w:firstLine="416"/>
      </w:pPr>
    </w:p>
    <w:sectPr w:rsidR="001B7A1D">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A6" w:rsidRDefault="00C771A6" w:rsidP="00AB0380">
      <w:r>
        <w:separator/>
      </w:r>
    </w:p>
  </w:endnote>
  <w:endnote w:type="continuationSeparator" w:id="0">
    <w:p w:rsidR="00C771A6" w:rsidRDefault="00C771A6" w:rsidP="00AB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A6" w:rsidRDefault="00C771A6" w:rsidP="00AB0380">
      <w:r>
        <w:separator/>
      </w:r>
    </w:p>
  </w:footnote>
  <w:footnote w:type="continuationSeparator" w:id="0">
    <w:p w:rsidR="00C771A6" w:rsidRDefault="00C771A6" w:rsidP="00AB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DA75EF"/>
    <w:multiLevelType w:val="singleLevel"/>
    <w:tmpl w:val="83DA75EF"/>
    <w:lvl w:ilvl="0">
      <w:start w:val="31"/>
      <w:numFmt w:val="decimal"/>
      <w:suff w:val="nothing"/>
      <w:lvlText w:val="%1、"/>
      <w:lvlJc w:val="left"/>
    </w:lvl>
  </w:abstractNum>
  <w:abstractNum w:abstractNumId="1" w15:restartNumberingAfterBreak="0">
    <w:nsid w:val="A69A3D1D"/>
    <w:multiLevelType w:val="singleLevel"/>
    <w:tmpl w:val="A69A3D1D"/>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42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DIyY2M4YTVlNTBlYjUwY2FlY2EzMTBmMzUyZTUifQ=="/>
  </w:docVars>
  <w:rsids>
    <w:rsidRoot w:val="00732141"/>
    <w:rsid w:val="00004016"/>
    <w:rsid w:val="00026FF6"/>
    <w:rsid w:val="00041D47"/>
    <w:rsid w:val="00092869"/>
    <w:rsid w:val="00145114"/>
    <w:rsid w:val="001B7A1D"/>
    <w:rsid w:val="001D15B0"/>
    <w:rsid w:val="001D7EAE"/>
    <w:rsid w:val="0023775B"/>
    <w:rsid w:val="00253F58"/>
    <w:rsid w:val="0026049E"/>
    <w:rsid w:val="0026759A"/>
    <w:rsid w:val="002A0911"/>
    <w:rsid w:val="002F42B1"/>
    <w:rsid w:val="002F63EA"/>
    <w:rsid w:val="003204A2"/>
    <w:rsid w:val="003D62C6"/>
    <w:rsid w:val="003E51B3"/>
    <w:rsid w:val="00444DC8"/>
    <w:rsid w:val="0046129E"/>
    <w:rsid w:val="0047551F"/>
    <w:rsid w:val="004D22B5"/>
    <w:rsid w:val="004E1E49"/>
    <w:rsid w:val="004E7F16"/>
    <w:rsid w:val="00542431"/>
    <w:rsid w:val="00620DCE"/>
    <w:rsid w:val="00732141"/>
    <w:rsid w:val="007336F7"/>
    <w:rsid w:val="00772BB9"/>
    <w:rsid w:val="00815DAE"/>
    <w:rsid w:val="00857E75"/>
    <w:rsid w:val="00872EB8"/>
    <w:rsid w:val="0092118E"/>
    <w:rsid w:val="00973771"/>
    <w:rsid w:val="009856AA"/>
    <w:rsid w:val="009E364F"/>
    <w:rsid w:val="00A03CB3"/>
    <w:rsid w:val="00A13EAA"/>
    <w:rsid w:val="00A366E5"/>
    <w:rsid w:val="00A9410A"/>
    <w:rsid w:val="00AA2963"/>
    <w:rsid w:val="00AB0380"/>
    <w:rsid w:val="00B32CD7"/>
    <w:rsid w:val="00B7017C"/>
    <w:rsid w:val="00B73A58"/>
    <w:rsid w:val="00C5126A"/>
    <w:rsid w:val="00C771A6"/>
    <w:rsid w:val="00CC5AC4"/>
    <w:rsid w:val="00D26F31"/>
    <w:rsid w:val="00DD6978"/>
    <w:rsid w:val="00E13EAA"/>
    <w:rsid w:val="00EB3134"/>
    <w:rsid w:val="00EE3F92"/>
    <w:rsid w:val="00F12E89"/>
    <w:rsid w:val="00F8662C"/>
    <w:rsid w:val="01402C09"/>
    <w:rsid w:val="029968B2"/>
    <w:rsid w:val="03100548"/>
    <w:rsid w:val="08F43F86"/>
    <w:rsid w:val="0B386D67"/>
    <w:rsid w:val="0B8408E7"/>
    <w:rsid w:val="0DEE51EF"/>
    <w:rsid w:val="0EA50297"/>
    <w:rsid w:val="10B66CE6"/>
    <w:rsid w:val="17C17A66"/>
    <w:rsid w:val="17ED2797"/>
    <w:rsid w:val="195E16A9"/>
    <w:rsid w:val="1C77423D"/>
    <w:rsid w:val="1D5739DB"/>
    <w:rsid w:val="1DE25762"/>
    <w:rsid w:val="22A64389"/>
    <w:rsid w:val="23DA1BC2"/>
    <w:rsid w:val="26B37000"/>
    <w:rsid w:val="291E697A"/>
    <w:rsid w:val="2A972359"/>
    <w:rsid w:val="2AEF7FE9"/>
    <w:rsid w:val="2C505C44"/>
    <w:rsid w:val="2D5A3DAE"/>
    <w:rsid w:val="2E8120BD"/>
    <w:rsid w:val="2F553B97"/>
    <w:rsid w:val="3068432B"/>
    <w:rsid w:val="33F311D1"/>
    <w:rsid w:val="35F06DF4"/>
    <w:rsid w:val="394E0137"/>
    <w:rsid w:val="39A12031"/>
    <w:rsid w:val="3B546BDC"/>
    <w:rsid w:val="3CD24395"/>
    <w:rsid w:val="40A2011A"/>
    <w:rsid w:val="411539B4"/>
    <w:rsid w:val="411D6EE8"/>
    <w:rsid w:val="414E78F5"/>
    <w:rsid w:val="44B574B6"/>
    <w:rsid w:val="450C775E"/>
    <w:rsid w:val="4824777B"/>
    <w:rsid w:val="4AA346AF"/>
    <w:rsid w:val="4E5A6BD1"/>
    <w:rsid w:val="4F1B5B98"/>
    <w:rsid w:val="4F1D1819"/>
    <w:rsid w:val="51322B4C"/>
    <w:rsid w:val="52875A55"/>
    <w:rsid w:val="59B55FAB"/>
    <w:rsid w:val="5A694722"/>
    <w:rsid w:val="5B534E3F"/>
    <w:rsid w:val="5BC34DC2"/>
    <w:rsid w:val="5E2209D8"/>
    <w:rsid w:val="5F94733B"/>
    <w:rsid w:val="5FC626C2"/>
    <w:rsid w:val="609B0ECF"/>
    <w:rsid w:val="67E63506"/>
    <w:rsid w:val="69511EFC"/>
    <w:rsid w:val="69DC6CC8"/>
    <w:rsid w:val="6FAE13E0"/>
    <w:rsid w:val="70041FE4"/>
    <w:rsid w:val="701E2816"/>
    <w:rsid w:val="70CF33D5"/>
    <w:rsid w:val="71A93D87"/>
    <w:rsid w:val="72361AA8"/>
    <w:rsid w:val="78D83818"/>
    <w:rsid w:val="7AFE3419"/>
    <w:rsid w:val="7D6319D8"/>
    <w:rsid w:val="7FD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6BA36-41EC-428D-8C69-C7F9078E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1"/>
      <w:szCs w:val="21"/>
    </w:rPr>
  </w:style>
  <w:style w:type="paragraph" w:styleId="2">
    <w:name w:val="heading 2"/>
    <w:basedOn w:val="a"/>
    <w:next w:val="a"/>
    <w:link w:val="2Char"/>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line="360" w:lineRule="auto"/>
    </w:pPr>
    <w:rPr>
      <w:kern w:val="2"/>
      <w:szCs w:val="24"/>
    </w:rPr>
  </w:style>
  <w:style w:type="paragraph" w:styleId="a4">
    <w:name w:val="Document Map"/>
    <w:basedOn w:val="a"/>
    <w:next w:val="a5"/>
    <w:qFormat/>
    <w:pPr>
      <w:shd w:val="clear" w:color="auto" w:fill="000080"/>
    </w:pPr>
  </w:style>
  <w:style w:type="paragraph" w:styleId="a5">
    <w:name w:val="Title"/>
    <w:basedOn w:val="a"/>
    <w:next w:val="a"/>
    <w:qFormat/>
    <w:pPr>
      <w:spacing w:beforeLines="50" w:before="156" w:after="100" w:afterAutospacing="1" w:line="600" w:lineRule="exact"/>
      <w:jc w:val="center"/>
    </w:pPr>
    <w:rPr>
      <w:rFonts w:ascii="宋体"/>
      <w:sz w:val="18"/>
      <w:szCs w:val="18"/>
    </w:rPr>
  </w:style>
  <w:style w:type="paragraph" w:styleId="a6">
    <w:name w:val="Plain Text"/>
    <w:basedOn w:val="a"/>
    <w:next w:val="a"/>
    <w:qFormat/>
    <w:pPr>
      <w:autoSpaceDE w:val="0"/>
      <w:autoSpaceDN w:val="0"/>
      <w:adjustRightInd w:val="0"/>
    </w:pPr>
    <w:rPr>
      <w:rFonts w:ascii="宋体" w:hAnsi="Courier New"/>
    </w:rPr>
  </w:style>
  <w:style w:type="paragraph" w:styleId="a7">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Normal (Web)"/>
    <w:basedOn w:val="a"/>
    <w:uiPriority w:val="99"/>
    <w:semiHidden/>
    <w:unhideWhenUsed/>
    <w:qFormat/>
    <w:rPr>
      <w:sz w:val="24"/>
      <w:szCs w:val="24"/>
    </w:rPr>
  </w:style>
  <w:style w:type="paragraph" w:styleId="aa">
    <w:name w:val="Body Text First Indent"/>
    <w:basedOn w:val="a0"/>
    <w:next w:val="a"/>
    <w:uiPriority w:val="99"/>
    <w:qFormat/>
    <w:pPr>
      <w:tabs>
        <w:tab w:val="center" w:pos="2185"/>
      </w:tabs>
      <w:spacing w:beforeLines="50" w:line="300" w:lineRule="auto"/>
      <w:ind w:firstLineChars="200" w:firstLine="200"/>
    </w:pPr>
    <w:rPr>
      <w:rFonts w:ascii="楷体_GB2312" w:eastAsia="楷体_GB2312"/>
      <w:spacing w:val="4"/>
      <w:sz w:val="20"/>
      <w:szCs w:val="20"/>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paragraph" w:customStyle="1" w:styleId="style4">
    <w:name w:val="style4"/>
    <w:basedOn w:val="1"/>
    <w:next w:val="20"/>
    <w:qFormat/>
    <w:pPr>
      <w:spacing w:before="100" w:beforeAutospacing="1" w:after="100" w:afterAutospacing="1"/>
      <w:jc w:val="left"/>
    </w:pPr>
    <w:rPr>
      <w:rFonts w:ascii="宋体" w:hAnsi="宋体" w:cs="宋体"/>
      <w:kern w:val="0"/>
      <w:sz w:val="18"/>
      <w:szCs w:val="18"/>
    </w:rPr>
  </w:style>
  <w:style w:type="paragraph" w:customStyle="1" w:styleId="1">
    <w:name w:val="正文1"/>
    <w:next w:val="aa"/>
    <w:qFormat/>
    <w:pPr>
      <w:jc w:val="both"/>
    </w:pPr>
    <w:rPr>
      <w:kern w:val="2"/>
      <w:sz w:val="21"/>
      <w:szCs w:val="21"/>
    </w:rPr>
  </w:style>
  <w:style w:type="paragraph" w:customStyle="1" w:styleId="20">
    <w:name w:val="2"/>
    <w:basedOn w:val="a"/>
    <w:next w:val="a"/>
    <w:qFormat/>
    <w:pPr>
      <w:spacing w:line="360" w:lineRule="auto"/>
    </w:pPr>
    <w:rPr>
      <w:rFonts w:eastAsia="仿宋_GB2312"/>
      <w:sz w:val="28"/>
      <w:szCs w:val="28"/>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2Char">
    <w:name w:val="标题 2 Char"/>
    <w:basedOn w:val="a1"/>
    <w:link w:val="2"/>
    <w:uiPriority w:val="99"/>
    <w:qFormat/>
    <w:rPr>
      <w:rFonts w:ascii="Arial" w:eastAsia="黑体" w:hAnsi="Arial" w:cs="Times New Roman"/>
      <w:b/>
      <w:bCs/>
      <w:kern w:val="0"/>
      <w:sz w:val="32"/>
      <w:szCs w:val="32"/>
    </w:rPr>
  </w:style>
  <w:style w:type="character" w:customStyle="1" w:styleId="Char">
    <w:name w:val="正文文本 Char"/>
    <w:basedOn w:val="a1"/>
    <w:link w:val="a0"/>
    <w:qFormat/>
    <w:rPr>
      <w:rFonts w:ascii="Times New Roman" w:eastAsia="宋体" w:hAnsi="Times New Roman" w:cs="Times New Roman"/>
      <w:szCs w:val="24"/>
    </w:rPr>
  </w:style>
  <w:style w:type="paragraph" w:customStyle="1" w:styleId="257257">
    <w:name w:val="样式 样式 首行缩进:  2.57 字符 + 首行缩进:  2.57 字符"/>
    <w:basedOn w:val="a"/>
    <w:qFormat/>
    <w:pPr>
      <w:spacing w:line="360" w:lineRule="auto"/>
      <w:ind w:firstLineChars="257" w:firstLine="771"/>
    </w:pPr>
    <w:rPr>
      <w:rFonts w:eastAsia="仿宋" w:cs="宋体"/>
      <w:sz w:val="30"/>
      <w:szCs w:val="30"/>
    </w:rPr>
  </w:style>
  <w:style w:type="paragraph" w:styleId="ad">
    <w:name w:val="List Paragraph"/>
    <w:basedOn w:val="a"/>
    <w:uiPriority w:val="99"/>
    <w:qFormat/>
    <w:pPr>
      <w:widowControl w:val="0"/>
      <w:ind w:firstLineChars="200" w:firstLine="420"/>
      <w:jc w:val="both"/>
    </w:pPr>
    <w:rPr>
      <w:kern w:val="2"/>
      <w:szCs w:val="24"/>
    </w:rPr>
  </w:style>
  <w:style w:type="character" w:customStyle="1" w:styleId="font31">
    <w:name w:val="font31"/>
    <w:basedOn w:val="a1"/>
    <w:qFormat/>
    <w:rPr>
      <w:rFonts w:ascii="宋体" w:eastAsia="宋体" w:hAnsi="宋体" w:cs="宋体" w:hint="eastAsia"/>
      <w:b/>
      <w:bCs/>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2127</Characters>
  <Application>Microsoft Office Word</Application>
  <DocSecurity>0</DocSecurity>
  <Lines>17</Lines>
  <Paragraphs>4</Paragraphs>
  <ScaleCrop>false</ScaleCrop>
  <Company>Micorosoft</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2</cp:revision>
  <dcterms:created xsi:type="dcterms:W3CDTF">2023-11-28T09:43:00Z</dcterms:created>
  <dcterms:modified xsi:type="dcterms:W3CDTF">2023-11-28T09:43:00Z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F9CD0F1B6D1B4791B5DBBCFEBB9F7427</vt:lpwstr>
  </property>
</Properties>
</file>